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EC" w:rsidRPr="00505B94" w:rsidRDefault="00BD56EC" w:rsidP="001E5839">
      <w:pPr>
        <w:tabs>
          <w:tab w:val="left" w:pos="0"/>
        </w:tabs>
        <w:spacing w:after="120" w:line="240" w:lineRule="auto"/>
        <w:rPr>
          <w:rFonts w:ascii="Trebuchet MS" w:hAnsi="Trebuchet MS"/>
          <w:b/>
        </w:rPr>
      </w:pPr>
      <w:bookmarkStart w:id="0" w:name="_GoBack"/>
      <w:bookmarkEnd w:id="0"/>
    </w:p>
    <w:p w:rsidR="00BD56EC" w:rsidRPr="00505B94" w:rsidRDefault="00BD56EC" w:rsidP="001E5839">
      <w:pPr>
        <w:tabs>
          <w:tab w:val="left" w:pos="0"/>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BD56EC" w:rsidRPr="00505B94" w:rsidRDefault="00BD56EC" w:rsidP="001E5839">
      <w:pPr>
        <w:tabs>
          <w:tab w:val="left" w:pos="0"/>
          <w:tab w:val="left" w:pos="10065"/>
        </w:tabs>
        <w:spacing w:after="120" w:line="240" w:lineRule="auto"/>
        <w:rPr>
          <w:rFonts w:ascii="Trebuchet MS" w:hAnsi="Trebuchet MS"/>
          <w:b/>
          <w:i/>
          <w:iCs/>
          <w:color w:val="000000"/>
          <w:lang w:eastAsia="ro-RO"/>
        </w:rPr>
      </w:pPr>
    </w:p>
    <w:p w:rsidR="00AC20B4" w:rsidRPr="002253FE" w:rsidRDefault="00BD56EC" w:rsidP="001E5839">
      <w:pPr>
        <w:tabs>
          <w:tab w:val="left" w:pos="0"/>
        </w:tabs>
        <w:spacing w:after="120" w:line="240" w:lineRule="auto"/>
        <w:jc w:val="center"/>
        <w:rPr>
          <w:rFonts w:ascii="Trebuchet MS" w:eastAsia="Times New Roman" w:hAnsi="Trebuchet MS"/>
          <w:b/>
          <w:bCs/>
          <w:sz w:val="24"/>
          <w:szCs w:val="24"/>
          <w:bdr w:val="none" w:sz="0" w:space="0" w:color="auto" w:frame="1"/>
          <w:shd w:val="clear" w:color="auto" w:fill="FFFFFF"/>
        </w:rPr>
      </w:pPr>
      <w:r w:rsidRPr="002253FE">
        <w:rPr>
          <w:rFonts w:ascii="Trebuchet MS" w:hAnsi="Trebuchet MS"/>
          <w:b/>
          <w:iCs/>
          <w:color w:val="000000"/>
          <w:sz w:val="24"/>
          <w:szCs w:val="24"/>
          <w:lang w:eastAsia="ro-RO"/>
        </w:rPr>
        <w:t>Plan de acțiune</w:t>
      </w:r>
      <w:r w:rsidR="00AC20B4" w:rsidRPr="002253FE">
        <w:rPr>
          <w:rFonts w:ascii="Trebuchet MS" w:hAnsi="Trebuchet MS"/>
          <w:b/>
          <w:iCs/>
          <w:color w:val="000000"/>
          <w:sz w:val="24"/>
          <w:szCs w:val="24"/>
          <w:lang w:eastAsia="ro-RO"/>
        </w:rPr>
        <w:t xml:space="preserve"> </w:t>
      </w:r>
      <w:r w:rsidR="00AC20B4" w:rsidRPr="002253FE">
        <w:rPr>
          <w:rFonts w:ascii="Trebuchet MS" w:hAnsi="Trebuchet MS" w:cs="Calibri"/>
          <w:b/>
          <w:sz w:val="24"/>
          <w:szCs w:val="24"/>
        </w:rPr>
        <w:t>202</w:t>
      </w:r>
      <w:r w:rsidR="00B06E71">
        <w:rPr>
          <w:rFonts w:ascii="Trebuchet MS" w:hAnsi="Trebuchet MS" w:cs="Calibri"/>
          <w:b/>
          <w:sz w:val="24"/>
          <w:szCs w:val="24"/>
        </w:rPr>
        <w:t>5</w:t>
      </w:r>
      <w:r w:rsidR="00AC20B4" w:rsidRPr="002253FE">
        <w:rPr>
          <w:rFonts w:ascii="Trebuchet MS" w:hAnsi="Trebuchet MS" w:cs="Calibri"/>
          <w:b/>
          <w:sz w:val="24"/>
          <w:szCs w:val="24"/>
        </w:rPr>
        <w:t xml:space="preserve">-2030 </w:t>
      </w:r>
      <w:r w:rsidR="002253FE" w:rsidRPr="002253FE">
        <w:rPr>
          <w:rFonts w:ascii="Trebuchet MS" w:eastAsia="Times New Roman" w:hAnsi="Trebuchet MS"/>
          <w:b/>
          <w:bCs/>
          <w:sz w:val="24"/>
          <w:szCs w:val="24"/>
          <w:bdr w:val="none" w:sz="0" w:space="0" w:color="auto" w:frame="1"/>
          <w:shd w:val="clear" w:color="auto" w:fill="FFFFFF"/>
        </w:rPr>
        <w:t>pentru</w:t>
      </w:r>
      <w:r w:rsidR="00AC20B4" w:rsidRPr="002253FE">
        <w:rPr>
          <w:rFonts w:ascii="Trebuchet MS" w:eastAsia="Times New Roman" w:hAnsi="Trebuchet MS"/>
          <w:b/>
          <w:bCs/>
          <w:sz w:val="24"/>
          <w:szCs w:val="24"/>
          <w:bdr w:val="none" w:sz="0" w:space="0" w:color="auto" w:frame="1"/>
          <w:shd w:val="clear" w:color="auto" w:fill="FFFFFF"/>
        </w:rPr>
        <w:t xml:space="preserve"> implementarea obiectivelor propuse prin Strategia pentru dezvoltarea turismului balnear, </w:t>
      </w:r>
      <w:r w:rsidR="00AC20B4" w:rsidRPr="002253FE">
        <w:rPr>
          <w:rFonts w:ascii="Trebuchet MS" w:hAnsi="Trebuchet MS" w:cs="Calibri"/>
          <w:b/>
          <w:sz w:val="24"/>
          <w:szCs w:val="24"/>
        </w:rPr>
        <w:t>aprobată prin</w:t>
      </w:r>
      <w:r w:rsidR="007322FB">
        <w:rPr>
          <w:rFonts w:ascii="Trebuchet MS" w:hAnsi="Trebuchet MS" w:cs="Calibri"/>
          <w:b/>
          <w:sz w:val="24"/>
          <w:szCs w:val="24"/>
        </w:rPr>
        <w:t xml:space="preserve"> </w:t>
      </w:r>
      <w:r w:rsidR="00AC20B4" w:rsidRPr="002253FE">
        <w:rPr>
          <w:rFonts w:ascii="Trebuchet MS" w:hAnsi="Trebuchet MS" w:cs="Calibri"/>
          <w:b/>
          <w:sz w:val="24"/>
          <w:szCs w:val="24"/>
        </w:rPr>
        <w:t>Hotărârea Guvernului nr. 571/2019</w:t>
      </w:r>
    </w:p>
    <w:p w:rsidR="00BD56EC" w:rsidRPr="002253FE" w:rsidRDefault="00BD56EC" w:rsidP="001E5839">
      <w:pPr>
        <w:tabs>
          <w:tab w:val="left" w:pos="0"/>
          <w:tab w:val="left" w:pos="10065"/>
        </w:tabs>
        <w:spacing w:after="120" w:line="240" w:lineRule="auto"/>
        <w:jc w:val="center"/>
        <w:rPr>
          <w:rFonts w:ascii="Trebuchet MS" w:hAnsi="Trebuchet MS"/>
          <w:sz w:val="24"/>
          <w:szCs w:val="24"/>
        </w:rPr>
      </w:pPr>
    </w:p>
    <w:p w:rsidR="00BD56EC" w:rsidRPr="00505B94" w:rsidRDefault="00BD56EC" w:rsidP="001E5839">
      <w:pPr>
        <w:tabs>
          <w:tab w:val="left" w:pos="0"/>
          <w:tab w:val="left" w:pos="10065"/>
        </w:tabs>
        <w:spacing w:after="120" w:line="240" w:lineRule="auto"/>
        <w:jc w:val="center"/>
        <w:rPr>
          <w:rFonts w:ascii="Trebuchet MS" w:eastAsia="Times New Roman" w:hAnsi="Trebuchet MS" w:cs="Times New Roman"/>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BD56EC" w:rsidRPr="00505B94" w:rsidRDefault="00BD56EC" w:rsidP="001E5839">
      <w:pPr>
        <w:tabs>
          <w:tab w:val="left" w:pos="0"/>
          <w:tab w:val="left" w:pos="10065"/>
        </w:tabs>
        <w:spacing w:after="120" w:line="240" w:lineRule="auto"/>
        <w:rPr>
          <w:rFonts w:ascii="Trebuchet MS" w:hAnsi="Trebuchet MS"/>
          <w:b/>
        </w:rPr>
      </w:pPr>
    </w:p>
    <w:p w:rsidR="007322FB" w:rsidRDefault="007322FB" w:rsidP="001E5839">
      <w:pPr>
        <w:tabs>
          <w:tab w:val="left" w:pos="0"/>
          <w:tab w:val="left" w:pos="10065"/>
        </w:tabs>
        <w:spacing w:after="120" w:line="240" w:lineRule="auto"/>
        <w:jc w:val="center"/>
        <w:rPr>
          <w:rFonts w:ascii="Trebuchet MS" w:eastAsia="Times New Roman" w:hAnsi="Trebuchet MS" w:cs="Calibri"/>
          <w:b/>
          <w:noProof/>
        </w:rPr>
      </w:pPr>
    </w:p>
    <w:p w:rsidR="007322FB" w:rsidRDefault="007322FB" w:rsidP="001E5839">
      <w:pPr>
        <w:tabs>
          <w:tab w:val="left" w:pos="0"/>
          <w:tab w:val="left" w:pos="10065"/>
        </w:tabs>
        <w:spacing w:after="120" w:line="240" w:lineRule="auto"/>
        <w:jc w:val="center"/>
        <w:rPr>
          <w:rFonts w:ascii="Trebuchet MS" w:eastAsia="Times New Roman" w:hAnsi="Trebuchet MS" w:cs="Calibri"/>
          <w:b/>
          <w:noProof/>
        </w:rPr>
      </w:pPr>
    </w:p>
    <w:p w:rsidR="007322FB" w:rsidRDefault="007322FB" w:rsidP="001E5839">
      <w:pPr>
        <w:tabs>
          <w:tab w:val="left" w:pos="0"/>
          <w:tab w:val="left" w:pos="10065"/>
        </w:tabs>
        <w:spacing w:after="120" w:line="240" w:lineRule="auto"/>
        <w:jc w:val="center"/>
        <w:rPr>
          <w:rFonts w:ascii="Trebuchet MS" w:eastAsia="Times New Roman" w:hAnsi="Trebuchet MS" w:cs="Calibri"/>
          <w:b/>
          <w:noProof/>
        </w:rPr>
      </w:pPr>
    </w:p>
    <w:p w:rsidR="003C5239" w:rsidRDefault="003C5239" w:rsidP="001E5839">
      <w:pPr>
        <w:tabs>
          <w:tab w:val="left" w:pos="0"/>
          <w:tab w:val="left" w:pos="10065"/>
        </w:tabs>
        <w:spacing w:after="120" w:line="240" w:lineRule="auto"/>
        <w:jc w:val="center"/>
        <w:rPr>
          <w:rFonts w:ascii="Trebuchet MS" w:eastAsia="Times New Roman" w:hAnsi="Trebuchet MS" w:cs="Calibri"/>
          <w:b/>
          <w:noProof/>
        </w:rPr>
      </w:pPr>
    </w:p>
    <w:p w:rsidR="003C5239" w:rsidRDefault="003C5239" w:rsidP="001E5839">
      <w:pPr>
        <w:tabs>
          <w:tab w:val="left" w:pos="0"/>
          <w:tab w:val="left" w:pos="10065"/>
        </w:tabs>
        <w:spacing w:after="120" w:line="240" w:lineRule="auto"/>
        <w:jc w:val="center"/>
        <w:rPr>
          <w:rFonts w:ascii="Trebuchet MS" w:eastAsia="Times New Roman" w:hAnsi="Trebuchet MS" w:cs="Calibri"/>
          <w:b/>
          <w:noProof/>
        </w:rPr>
      </w:pPr>
    </w:p>
    <w:p w:rsidR="003C5239" w:rsidRDefault="003C5239" w:rsidP="001E5839">
      <w:pPr>
        <w:tabs>
          <w:tab w:val="left" w:pos="0"/>
          <w:tab w:val="left" w:pos="10065"/>
        </w:tabs>
        <w:spacing w:after="120" w:line="240" w:lineRule="auto"/>
        <w:jc w:val="center"/>
        <w:rPr>
          <w:rFonts w:ascii="Trebuchet MS" w:eastAsia="Times New Roman" w:hAnsi="Trebuchet MS" w:cs="Calibri"/>
          <w:b/>
          <w:noProof/>
        </w:rPr>
      </w:pPr>
    </w:p>
    <w:p w:rsidR="003C5239" w:rsidRDefault="003C5239" w:rsidP="001E5839">
      <w:pPr>
        <w:tabs>
          <w:tab w:val="left" w:pos="0"/>
          <w:tab w:val="left" w:pos="10065"/>
        </w:tabs>
        <w:spacing w:after="120" w:line="240" w:lineRule="auto"/>
        <w:jc w:val="center"/>
        <w:rPr>
          <w:rFonts w:ascii="Trebuchet MS" w:eastAsia="Times New Roman" w:hAnsi="Trebuchet MS" w:cs="Calibri"/>
          <w:b/>
          <w:noProof/>
        </w:rPr>
      </w:pPr>
    </w:p>
    <w:p w:rsidR="003C5239" w:rsidRDefault="003C5239" w:rsidP="001E5839">
      <w:pPr>
        <w:tabs>
          <w:tab w:val="left" w:pos="0"/>
          <w:tab w:val="left" w:pos="10065"/>
        </w:tabs>
        <w:spacing w:after="120" w:line="240" w:lineRule="auto"/>
        <w:jc w:val="center"/>
        <w:rPr>
          <w:rFonts w:ascii="Trebuchet MS" w:eastAsia="Times New Roman" w:hAnsi="Trebuchet MS" w:cs="Calibri"/>
          <w:b/>
          <w:noProof/>
        </w:rPr>
      </w:pPr>
    </w:p>
    <w:p w:rsidR="003C5239" w:rsidRDefault="003C5239" w:rsidP="001E5839">
      <w:pPr>
        <w:tabs>
          <w:tab w:val="left" w:pos="0"/>
          <w:tab w:val="left" w:pos="10065"/>
        </w:tabs>
        <w:spacing w:after="120" w:line="240" w:lineRule="auto"/>
        <w:jc w:val="center"/>
        <w:rPr>
          <w:rFonts w:ascii="Trebuchet MS" w:eastAsia="Times New Roman" w:hAnsi="Trebuchet MS" w:cs="Calibri"/>
          <w:b/>
          <w:noProof/>
        </w:rPr>
      </w:pPr>
    </w:p>
    <w:p w:rsidR="00BD56EC" w:rsidRDefault="00BD56EC" w:rsidP="001E5839">
      <w:pPr>
        <w:tabs>
          <w:tab w:val="left" w:pos="0"/>
          <w:tab w:val="left" w:pos="10065"/>
        </w:tabs>
        <w:spacing w:after="120" w:line="240" w:lineRule="auto"/>
        <w:jc w:val="center"/>
        <w:rPr>
          <w:rFonts w:ascii="Trebuchet MS" w:eastAsia="Times New Roman" w:hAnsi="Trebuchet MS" w:cs="Calibri"/>
          <w:b/>
          <w:noProof/>
        </w:rPr>
      </w:pPr>
      <w:r w:rsidRPr="00505B94">
        <w:rPr>
          <w:rFonts w:ascii="Trebuchet MS" w:eastAsia="Times New Roman" w:hAnsi="Trebuchet MS" w:cs="Calibri"/>
          <w:b/>
          <w:noProof/>
        </w:rPr>
        <w:t>CUPRINS</w:t>
      </w:r>
    </w:p>
    <w:p w:rsidR="00313F3A" w:rsidRPr="00505B94" w:rsidRDefault="00313F3A" w:rsidP="001E5839">
      <w:pPr>
        <w:tabs>
          <w:tab w:val="left" w:pos="0"/>
          <w:tab w:val="left" w:pos="10065"/>
        </w:tabs>
        <w:spacing w:after="120" w:line="240" w:lineRule="auto"/>
        <w:jc w:val="center"/>
        <w:rPr>
          <w:rFonts w:ascii="Trebuchet MS" w:eastAsia="Times New Roman" w:hAnsi="Trebuchet MS" w:cs="Calibri"/>
          <w:b/>
          <w:noProof/>
        </w:rPr>
      </w:pPr>
    </w:p>
    <w:p w:rsidR="00BD56EC" w:rsidRPr="00505B94" w:rsidRDefault="00BD56EC" w:rsidP="001E5839">
      <w:pPr>
        <w:tabs>
          <w:tab w:val="left" w:pos="0"/>
          <w:tab w:val="left" w:pos="10065"/>
        </w:tabs>
        <w:spacing w:after="120" w:line="240" w:lineRule="auto"/>
        <w:jc w:val="center"/>
        <w:rPr>
          <w:rFonts w:ascii="Trebuchet MS" w:eastAsia="Times New Roman" w:hAnsi="Trebuchet MS" w:cs="Calibri"/>
          <w:b/>
          <w:noProof/>
        </w:rPr>
      </w:pPr>
    </w:p>
    <w:p w:rsidR="00BD56EC" w:rsidRPr="00505B94" w:rsidRDefault="00BD56EC" w:rsidP="001E5839">
      <w:pPr>
        <w:tabs>
          <w:tab w:val="left" w:pos="0"/>
          <w:tab w:val="left" w:pos="10065"/>
        </w:tabs>
        <w:spacing w:after="120" w:line="240" w:lineRule="auto"/>
        <w:jc w:val="center"/>
        <w:rPr>
          <w:rFonts w:ascii="Trebuchet MS" w:eastAsia="Times New Roman" w:hAnsi="Trebuchet MS" w:cs="Calibri"/>
          <w:b/>
          <w:noProof/>
        </w:rPr>
      </w:pPr>
    </w:p>
    <w:tbl>
      <w:tblPr>
        <w:tblW w:w="5000" w:type="pct"/>
        <w:tblLook w:val="01E0" w:firstRow="1" w:lastRow="1" w:firstColumn="1" w:lastColumn="1" w:noHBand="0" w:noVBand="0"/>
      </w:tblPr>
      <w:tblGrid>
        <w:gridCol w:w="8882"/>
        <w:gridCol w:w="757"/>
      </w:tblGrid>
      <w:tr w:rsidR="00BD56EC" w:rsidRPr="00505B94" w:rsidTr="00313F3A">
        <w:trPr>
          <w:trHeight w:val="551"/>
        </w:trPr>
        <w:tc>
          <w:tcPr>
            <w:tcW w:w="4733" w:type="pct"/>
          </w:tcPr>
          <w:p w:rsidR="007322FB" w:rsidRDefault="007322FB" w:rsidP="001E5839">
            <w:pPr>
              <w:tabs>
                <w:tab w:val="left" w:pos="0"/>
                <w:tab w:val="left" w:pos="10065"/>
              </w:tabs>
              <w:spacing w:after="120" w:line="240" w:lineRule="auto"/>
              <w:rPr>
                <w:rFonts w:ascii="Trebuchet MS" w:eastAsia="Times New Roman" w:hAnsi="Trebuchet MS" w:cs="Calibri"/>
                <w:b/>
              </w:rPr>
            </w:pPr>
          </w:p>
          <w:p w:rsidR="00BD56EC" w:rsidRPr="00505B94" w:rsidRDefault="00BD56EC" w:rsidP="001E5839">
            <w:pPr>
              <w:tabs>
                <w:tab w:val="left" w:pos="0"/>
                <w:tab w:val="left" w:pos="10065"/>
              </w:tabs>
              <w:spacing w:after="120" w:line="240" w:lineRule="auto"/>
              <w:rPr>
                <w:rFonts w:ascii="Trebuchet MS" w:eastAsia="Times New Roman" w:hAnsi="Trebuchet MS" w:cs="Calibri"/>
                <w:b/>
              </w:rPr>
            </w:pPr>
            <w:r w:rsidRPr="00505B94">
              <w:rPr>
                <w:rFonts w:ascii="Trebuchet MS" w:eastAsia="Times New Roman" w:hAnsi="Trebuchet MS" w:cs="Calibri"/>
                <w:b/>
              </w:rPr>
              <w:t>LISTĂ DE ABREVIERI</w:t>
            </w:r>
          </w:p>
          <w:p w:rsidR="00BD56EC" w:rsidRPr="00505B94" w:rsidRDefault="00BD56EC" w:rsidP="001E5839">
            <w:pPr>
              <w:tabs>
                <w:tab w:val="left" w:pos="0"/>
                <w:tab w:val="left" w:pos="10065"/>
              </w:tabs>
              <w:spacing w:after="120" w:line="240" w:lineRule="auto"/>
              <w:rPr>
                <w:rFonts w:ascii="Trebuchet MS" w:eastAsia="Times New Roman" w:hAnsi="Trebuchet MS" w:cs="Calibri"/>
                <w:b/>
              </w:rPr>
            </w:pPr>
          </w:p>
          <w:p w:rsidR="00BD56EC" w:rsidRPr="00505B94" w:rsidRDefault="00BD56EC" w:rsidP="001E5839">
            <w:pPr>
              <w:tabs>
                <w:tab w:val="left" w:pos="0"/>
                <w:tab w:val="left" w:pos="10065"/>
              </w:tabs>
              <w:spacing w:after="120" w:line="240" w:lineRule="auto"/>
              <w:rPr>
                <w:rFonts w:ascii="Trebuchet MS" w:eastAsia="Times New Roman" w:hAnsi="Trebuchet MS" w:cs="Calibri"/>
                <w:b/>
              </w:rPr>
            </w:pPr>
            <w:r w:rsidRPr="00505B94">
              <w:rPr>
                <w:rFonts w:ascii="Trebuchet MS" w:eastAsia="Times New Roman" w:hAnsi="Trebuchet MS" w:cs="Calibri"/>
                <w:b/>
              </w:rPr>
              <w:t>GLOSAR DE TERMENI</w:t>
            </w:r>
          </w:p>
        </w:tc>
        <w:tc>
          <w:tcPr>
            <w:tcW w:w="267" w:type="pct"/>
          </w:tcPr>
          <w:p w:rsidR="00BD56EC" w:rsidRPr="00505B94" w:rsidRDefault="00BD56EC" w:rsidP="001E5839">
            <w:pPr>
              <w:tabs>
                <w:tab w:val="left" w:pos="0"/>
                <w:tab w:val="left" w:pos="10065"/>
              </w:tabs>
              <w:spacing w:after="120" w:line="240" w:lineRule="auto"/>
              <w:ind w:left="283"/>
              <w:jc w:val="center"/>
              <w:rPr>
                <w:rFonts w:ascii="Trebuchet MS" w:eastAsia="Times New Roman" w:hAnsi="Trebuchet MS" w:cs="Calibri"/>
                <w:b/>
              </w:rPr>
            </w:pPr>
          </w:p>
        </w:tc>
      </w:tr>
      <w:tr w:rsidR="00BD56EC" w:rsidRPr="00505B94" w:rsidTr="00313F3A">
        <w:trPr>
          <w:trHeight w:val="536"/>
        </w:trPr>
        <w:tc>
          <w:tcPr>
            <w:tcW w:w="4733" w:type="pct"/>
          </w:tcPr>
          <w:p w:rsidR="00BD56EC" w:rsidRPr="00505B94" w:rsidRDefault="00BD56EC" w:rsidP="001E5839">
            <w:pPr>
              <w:tabs>
                <w:tab w:val="left" w:pos="0"/>
                <w:tab w:val="left" w:pos="10065"/>
              </w:tabs>
              <w:spacing w:after="120" w:line="240" w:lineRule="auto"/>
              <w:ind w:left="283"/>
              <w:rPr>
                <w:rFonts w:ascii="Trebuchet MS" w:eastAsia="Times New Roman" w:hAnsi="Trebuchet MS" w:cs="Calibri"/>
                <w:b/>
              </w:rPr>
            </w:pPr>
          </w:p>
        </w:tc>
        <w:tc>
          <w:tcPr>
            <w:tcW w:w="267" w:type="pct"/>
          </w:tcPr>
          <w:p w:rsidR="00BD56EC" w:rsidRPr="00505B94" w:rsidRDefault="00BD56EC" w:rsidP="001E5839">
            <w:pPr>
              <w:tabs>
                <w:tab w:val="left" w:pos="0"/>
                <w:tab w:val="left" w:pos="10065"/>
              </w:tabs>
              <w:spacing w:after="120" w:line="240" w:lineRule="auto"/>
              <w:ind w:left="283"/>
              <w:jc w:val="center"/>
              <w:rPr>
                <w:rFonts w:ascii="Trebuchet MS" w:eastAsia="Times New Roman" w:hAnsi="Trebuchet MS" w:cs="Calibri"/>
                <w:b/>
              </w:rPr>
            </w:pPr>
          </w:p>
        </w:tc>
      </w:tr>
      <w:tr w:rsidR="00BD56EC" w:rsidRPr="00505B94" w:rsidTr="00313F3A">
        <w:trPr>
          <w:trHeight w:val="459"/>
        </w:trPr>
        <w:tc>
          <w:tcPr>
            <w:tcW w:w="4733" w:type="pct"/>
            <w:hideMark/>
          </w:tcPr>
          <w:p w:rsidR="00BD56EC" w:rsidRPr="00505B94" w:rsidRDefault="00BD56EC" w:rsidP="001E5839">
            <w:pPr>
              <w:tabs>
                <w:tab w:val="left" w:pos="0"/>
                <w:tab w:val="left" w:pos="10065"/>
              </w:tabs>
              <w:spacing w:after="120" w:line="240" w:lineRule="auto"/>
              <w:rPr>
                <w:rFonts w:ascii="Trebuchet MS" w:eastAsia="Times New Roman" w:hAnsi="Trebuchet MS" w:cs="Calibri"/>
                <w:b/>
              </w:rPr>
            </w:pPr>
            <w:r w:rsidRPr="00505B94">
              <w:rPr>
                <w:rFonts w:ascii="Trebuchet MS" w:eastAsia="Times New Roman" w:hAnsi="Trebuchet MS" w:cs="Calibri"/>
                <w:b/>
              </w:rPr>
              <w:t>CAPITOLUL I – INTRODUCERE – REZUMATUL STRATEGIEI</w:t>
            </w:r>
            <w:r w:rsidR="00313F3A">
              <w:rPr>
                <w:rFonts w:ascii="Trebuchet MS" w:eastAsia="Times New Roman" w:hAnsi="Trebuchet MS" w:cs="Calibri"/>
                <w:b/>
              </w:rPr>
              <w:t xml:space="preserve"> .................................</w:t>
            </w:r>
          </w:p>
        </w:tc>
        <w:tc>
          <w:tcPr>
            <w:tcW w:w="267" w:type="pct"/>
          </w:tcPr>
          <w:p w:rsidR="00BD56EC" w:rsidRPr="00505B94" w:rsidRDefault="00313F3A" w:rsidP="001E5839">
            <w:pPr>
              <w:tabs>
                <w:tab w:val="left" w:pos="0"/>
                <w:tab w:val="left" w:pos="10065"/>
              </w:tabs>
              <w:spacing w:after="120" w:line="240" w:lineRule="auto"/>
              <w:ind w:left="283"/>
              <w:jc w:val="center"/>
              <w:rPr>
                <w:rFonts w:ascii="Trebuchet MS" w:eastAsia="Times New Roman" w:hAnsi="Trebuchet MS" w:cs="Calibri"/>
                <w:b/>
              </w:rPr>
            </w:pPr>
            <w:r>
              <w:rPr>
                <w:rFonts w:ascii="Trebuchet MS" w:eastAsia="Times New Roman" w:hAnsi="Trebuchet MS" w:cs="Calibri"/>
                <w:b/>
              </w:rPr>
              <w:t>8</w:t>
            </w:r>
          </w:p>
        </w:tc>
      </w:tr>
      <w:tr w:rsidR="00BD56EC" w:rsidRPr="00505B94" w:rsidTr="00313F3A">
        <w:trPr>
          <w:trHeight w:val="474"/>
        </w:trPr>
        <w:tc>
          <w:tcPr>
            <w:tcW w:w="4733" w:type="pct"/>
            <w:hideMark/>
          </w:tcPr>
          <w:p w:rsidR="00BD56EC" w:rsidRPr="00505B94" w:rsidRDefault="00BD56EC" w:rsidP="001E5839">
            <w:pPr>
              <w:tabs>
                <w:tab w:val="left" w:pos="0"/>
                <w:tab w:val="left" w:pos="10065"/>
              </w:tabs>
              <w:spacing w:after="120" w:line="240" w:lineRule="auto"/>
              <w:ind w:left="720"/>
              <w:rPr>
                <w:rFonts w:ascii="Trebuchet MS" w:eastAsia="Times New Roman" w:hAnsi="Trebuchet MS" w:cs="Times New Roman"/>
                <w:bCs/>
              </w:rPr>
            </w:pPr>
            <w:r w:rsidRPr="00505B94">
              <w:rPr>
                <w:rFonts w:ascii="Trebuchet MS" w:eastAsia="Times New Roman" w:hAnsi="Trebuchet MS" w:cs="Calibri"/>
                <w:bCs/>
              </w:rPr>
              <w:t>1.1. Informații generale</w:t>
            </w:r>
            <w:r w:rsidR="00313F3A">
              <w:rPr>
                <w:rFonts w:ascii="Trebuchet MS" w:eastAsia="Times New Roman" w:hAnsi="Trebuchet MS" w:cs="Calibri"/>
                <w:bCs/>
              </w:rPr>
              <w:t xml:space="preserve"> ................................................................</w:t>
            </w:r>
          </w:p>
        </w:tc>
        <w:tc>
          <w:tcPr>
            <w:tcW w:w="267" w:type="pct"/>
          </w:tcPr>
          <w:p w:rsidR="00BD56EC" w:rsidRPr="00313F3A" w:rsidRDefault="00313F3A" w:rsidP="001E5839">
            <w:pPr>
              <w:tabs>
                <w:tab w:val="left" w:pos="0"/>
                <w:tab w:val="left" w:pos="10065"/>
              </w:tabs>
              <w:spacing w:after="120" w:line="240" w:lineRule="auto"/>
              <w:ind w:left="283"/>
              <w:jc w:val="center"/>
              <w:rPr>
                <w:rFonts w:ascii="Trebuchet MS" w:eastAsia="Times New Roman" w:hAnsi="Trebuchet MS" w:cs="Calibri"/>
              </w:rPr>
            </w:pPr>
            <w:r w:rsidRPr="00313F3A">
              <w:rPr>
                <w:rFonts w:ascii="Trebuchet MS" w:eastAsia="Times New Roman" w:hAnsi="Trebuchet MS" w:cs="Calibri"/>
              </w:rPr>
              <w:t>8</w:t>
            </w:r>
          </w:p>
        </w:tc>
      </w:tr>
      <w:tr w:rsidR="00F27107" w:rsidRPr="00505B94" w:rsidTr="00313F3A">
        <w:trPr>
          <w:trHeight w:val="474"/>
        </w:trPr>
        <w:tc>
          <w:tcPr>
            <w:tcW w:w="4733" w:type="pct"/>
          </w:tcPr>
          <w:p w:rsidR="00F27107" w:rsidRPr="00505B94" w:rsidRDefault="00F27107" w:rsidP="001E5839">
            <w:pPr>
              <w:tabs>
                <w:tab w:val="left" w:pos="0"/>
                <w:tab w:val="left" w:pos="10065"/>
              </w:tabs>
              <w:spacing w:after="120" w:line="240" w:lineRule="auto"/>
              <w:ind w:left="720"/>
              <w:rPr>
                <w:rFonts w:ascii="Trebuchet MS" w:eastAsia="Times New Roman" w:hAnsi="Trebuchet MS" w:cs="Calibri"/>
                <w:bCs/>
              </w:rPr>
            </w:pPr>
            <w:r>
              <w:rPr>
                <w:rFonts w:ascii="Trebuchet MS" w:eastAsia="Times New Roman" w:hAnsi="Trebuchet MS" w:cs="Calibri"/>
                <w:bCs/>
              </w:rPr>
              <w:t>1.2. Actori instituționali ce reglementează sectorul balnear</w:t>
            </w:r>
            <w:r w:rsidR="00313F3A">
              <w:rPr>
                <w:rFonts w:ascii="Trebuchet MS" w:eastAsia="Times New Roman" w:hAnsi="Trebuchet MS" w:cs="Calibri"/>
                <w:bCs/>
              </w:rPr>
              <w:t xml:space="preserve"> .....................</w:t>
            </w:r>
          </w:p>
        </w:tc>
        <w:tc>
          <w:tcPr>
            <w:tcW w:w="267" w:type="pct"/>
          </w:tcPr>
          <w:p w:rsidR="00F27107" w:rsidRPr="00313F3A" w:rsidRDefault="00313F3A" w:rsidP="001E5839">
            <w:pPr>
              <w:tabs>
                <w:tab w:val="left" w:pos="0"/>
                <w:tab w:val="left" w:pos="10065"/>
              </w:tabs>
              <w:spacing w:after="120" w:line="240" w:lineRule="auto"/>
              <w:ind w:left="283"/>
              <w:jc w:val="center"/>
              <w:rPr>
                <w:rFonts w:ascii="Trebuchet MS" w:eastAsia="Times New Roman" w:hAnsi="Trebuchet MS" w:cs="Calibri"/>
              </w:rPr>
            </w:pPr>
            <w:r w:rsidRPr="00313F3A">
              <w:rPr>
                <w:rFonts w:ascii="Trebuchet MS" w:eastAsia="Times New Roman" w:hAnsi="Trebuchet MS" w:cs="Calibri"/>
              </w:rPr>
              <w:t>15</w:t>
            </w:r>
          </w:p>
        </w:tc>
      </w:tr>
      <w:tr w:rsidR="00F27107" w:rsidRPr="00505B94" w:rsidTr="00313F3A">
        <w:trPr>
          <w:trHeight w:val="81"/>
        </w:trPr>
        <w:tc>
          <w:tcPr>
            <w:tcW w:w="4733" w:type="pct"/>
          </w:tcPr>
          <w:p w:rsidR="00F27107" w:rsidRPr="00505B94" w:rsidRDefault="00F27107" w:rsidP="001E5839">
            <w:pPr>
              <w:tabs>
                <w:tab w:val="left" w:pos="0"/>
                <w:tab w:val="left" w:pos="10065"/>
              </w:tabs>
              <w:spacing w:after="120" w:line="240" w:lineRule="auto"/>
              <w:ind w:left="720"/>
              <w:jc w:val="both"/>
              <w:rPr>
                <w:rFonts w:ascii="Trebuchet MS" w:eastAsia="Times New Roman" w:hAnsi="Trebuchet MS" w:cs="Calibri"/>
                <w:bCs/>
              </w:rPr>
            </w:pPr>
            <w:r>
              <w:rPr>
                <w:rFonts w:ascii="Trebuchet MS" w:eastAsia="Times New Roman" w:hAnsi="Trebuchet MS" w:cs="Calibri"/>
                <w:bCs/>
              </w:rPr>
              <w:t>1.3</w:t>
            </w:r>
            <w:r w:rsidRPr="00505B94">
              <w:rPr>
                <w:rFonts w:ascii="Trebuchet MS" w:eastAsia="Times New Roman" w:hAnsi="Trebuchet MS" w:cs="Calibri"/>
                <w:bCs/>
              </w:rPr>
              <w:t>. Definirea problemei</w:t>
            </w:r>
            <w:r w:rsidR="00313F3A">
              <w:rPr>
                <w:rFonts w:ascii="Trebuchet MS" w:eastAsia="Times New Roman" w:hAnsi="Trebuchet MS" w:cs="Calibri"/>
                <w:bCs/>
              </w:rPr>
              <w:t xml:space="preserve"> ................................................................</w:t>
            </w:r>
          </w:p>
        </w:tc>
        <w:tc>
          <w:tcPr>
            <w:tcW w:w="267" w:type="pct"/>
          </w:tcPr>
          <w:p w:rsidR="00F27107" w:rsidRPr="00313F3A" w:rsidRDefault="00313F3A" w:rsidP="001E5839">
            <w:pPr>
              <w:tabs>
                <w:tab w:val="left" w:pos="0"/>
                <w:tab w:val="left" w:pos="10065"/>
              </w:tabs>
              <w:spacing w:after="120" w:line="240" w:lineRule="auto"/>
              <w:ind w:left="283"/>
              <w:jc w:val="center"/>
              <w:rPr>
                <w:rFonts w:ascii="Trebuchet MS" w:eastAsia="Times New Roman" w:hAnsi="Trebuchet MS" w:cs="Calibri"/>
              </w:rPr>
            </w:pPr>
            <w:r w:rsidRPr="00313F3A">
              <w:rPr>
                <w:rFonts w:ascii="Trebuchet MS" w:eastAsia="Times New Roman" w:hAnsi="Trebuchet MS" w:cs="Calibri"/>
              </w:rPr>
              <w:t>16</w:t>
            </w:r>
          </w:p>
        </w:tc>
      </w:tr>
      <w:tr w:rsidR="00BD56EC" w:rsidRPr="00505B94" w:rsidTr="00313F3A">
        <w:trPr>
          <w:trHeight w:val="357"/>
        </w:trPr>
        <w:tc>
          <w:tcPr>
            <w:tcW w:w="4733" w:type="pct"/>
          </w:tcPr>
          <w:p w:rsidR="00BD56EC" w:rsidRPr="00505B94" w:rsidRDefault="00BD56EC" w:rsidP="001E5839">
            <w:pPr>
              <w:tabs>
                <w:tab w:val="left" w:pos="0"/>
                <w:tab w:val="left" w:pos="10065"/>
              </w:tabs>
              <w:spacing w:after="120" w:line="240" w:lineRule="auto"/>
              <w:ind w:left="283"/>
              <w:rPr>
                <w:rFonts w:ascii="Trebuchet MS" w:eastAsia="Times New Roman" w:hAnsi="Trebuchet MS" w:cs="Calibri"/>
                <w:b/>
              </w:rPr>
            </w:pPr>
          </w:p>
        </w:tc>
        <w:tc>
          <w:tcPr>
            <w:tcW w:w="267" w:type="pct"/>
          </w:tcPr>
          <w:p w:rsidR="00BD56EC" w:rsidRPr="00505B94" w:rsidRDefault="00BD56EC" w:rsidP="001E5839">
            <w:pPr>
              <w:tabs>
                <w:tab w:val="left" w:pos="0"/>
                <w:tab w:val="left" w:pos="10065"/>
              </w:tabs>
              <w:spacing w:after="120" w:line="240" w:lineRule="auto"/>
              <w:ind w:left="283"/>
              <w:jc w:val="center"/>
              <w:rPr>
                <w:rFonts w:ascii="Trebuchet MS" w:eastAsia="Times New Roman" w:hAnsi="Trebuchet MS" w:cs="Calibri"/>
                <w:b/>
              </w:rPr>
            </w:pPr>
          </w:p>
        </w:tc>
      </w:tr>
      <w:tr w:rsidR="00BD56EC" w:rsidRPr="00313F3A" w:rsidTr="00313F3A">
        <w:trPr>
          <w:trHeight w:val="616"/>
        </w:trPr>
        <w:tc>
          <w:tcPr>
            <w:tcW w:w="4733" w:type="pct"/>
            <w:hideMark/>
          </w:tcPr>
          <w:p w:rsidR="00BD56EC" w:rsidRPr="00505B94" w:rsidRDefault="00BD56EC" w:rsidP="001E5839">
            <w:pPr>
              <w:tabs>
                <w:tab w:val="left" w:pos="0"/>
                <w:tab w:val="left" w:pos="10065"/>
              </w:tabs>
              <w:spacing w:after="120" w:line="240" w:lineRule="auto"/>
              <w:rPr>
                <w:rFonts w:ascii="Trebuchet MS" w:eastAsia="Times New Roman" w:hAnsi="Trebuchet MS" w:cs="Calibri"/>
              </w:rPr>
            </w:pPr>
            <w:r w:rsidRPr="00505B94">
              <w:rPr>
                <w:rFonts w:ascii="Trebuchet MS" w:eastAsia="Times New Roman" w:hAnsi="Trebuchet MS" w:cs="Calibri"/>
                <w:b/>
              </w:rPr>
              <w:t xml:space="preserve">CAPITOLUL II - ACŢIUNI STRATEGICE PENTRU DEZVOLTAREA </w:t>
            </w:r>
            <w:r w:rsidR="007322FB">
              <w:rPr>
                <w:rFonts w:ascii="Trebuchet MS" w:eastAsia="Times New Roman" w:hAnsi="Trebuchet MS" w:cs="Calibri"/>
                <w:b/>
              </w:rPr>
              <w:t>TURISM</w:t>
            </w:r>
            <w:r w:rsidR="00E822C7">
              <w:rPr>
                <w:rFonts w:ascii="Trebuchet MS" w:eastAsia="Times New Roman" w:hAnsi="Trebuchet MS" w:cs="Calibri"/>
                <w:b/>
              </w:rPr>
              <w:t>ULUI</w:t>
            </w:r>
            <w:r w:rsidR="007322FB">
              <w:rPr>
                <w:rFonts w:ascii="Trebuchet MS" w:eastAsia="Times New Roman" w:hAnsi="Trebuchet MS" w:cs="Calibri"/>
                <w:b/>
              </w:rPr>
              <w:t xml:space="preserve"> BALNEAR</w:t>
            </w:r>
            <w:r w:rsidRPr="00505B94">
              <w:rPr>
                <w:rFonts w:ascii="Trebuchet MS" w:eastAsia="Times New Roman" w:hAnsi="Trebuchet MS" w:cs="Calibri"/>
                <w:b/>
              </w:rPr>
              <w:t xml:space="preserve"> ÎN ROMÂNIA</w:t>
            </w:r>
            <w:r w:rsidR="00313F3A">
              <w:rPr>
                <w:rFonts w:ascii="Trebuchet MS" w:eastAsia="Times New Roman" w:hAnsi="Trebuchet MS" w:cs="Calibri"/>
                <w:b/>
              </w:rPr>
              <w:t xml:space="preserve"> ...........................................................................</w:t>
            </w:r>
          </w:p>
        </w:tc>
        <w:tc>
          <w:tcPr>
            <w:tcW w:w="267" w:type="pct"/>
          </w:tcPr>
          <w:p w:rsidR="00BD56EC" w:rsidRPr="00313F3A" w:rsidRDefault="00313F3A" w:rsidP="001E5839">
            <w:pPr>
              <w:tabs>
                <w:tab w:val="left" w:pos="0"/>
                <w:tab w:val="left" w:pos="10065"/>
              </w:tabs>
              <w:spacing w:after="120" w:line="240" w:lineRule="auto"/>
              <w:ind w:left="283"/>
              <w:jc w:val="center"/>
              <w:rPr>
                <w:rFonts w:ascii="Trebuchet MS" w:eastAsia="Times New Roman" w:hAnsi="Trebuchet MS" w:cs="Calibri"/>
                <w:b/>
              </w:rPr>
            </w:pPr>
            <w:r w:rsidRPr="00313F3A">
              <w:rPr>
                <w:rFonts w:ascii="Trebuchet MS" w:eastAsia="Times New Roman" w:hAnsi="Trebuchet MS" w:cs="Calibri"/>
                <w:b/>
              </w:rPr>
              <w:t>20</w:t>
            </w:r>
          </w:p>
        </w:tc>
      </w:tr>
      <w:tr w:rsidR="00BD56EC" w:rsidRPr="00505B94" w:rsidTr="00313F3A">
        <w:trPr>
          <w:trHeight w:val="185"/>
        </w:trPr>
        <w:tc>
          <w:tcPr>
            <w:tcW w:w="4733" w:type="pct"/>
          </w:tcPr>
          <w:p w:rsidR="00BD56EC" w:rsidRPr="00505B94" w:rsidRDefault="00BD56EC" w:rsidP="001E5839">
            <w:pPr>
              <w:tabs>
                <w:tab w:val="left" w:pos="0"/>
                <w:tab w:val="left" w:pos="10065"/>
              </w:tabs>
              <w:spacing w:after="120" w:line="240" w:lineRule="auto"/>
              <w:ind w:left="284"/>
              <w:rPr>
                <w:rFonts w:ascii="Trebuchet MS" w:eastAsia="Times New Roman" w:hAnsi="Trebuchet MS" w:cs="Calibri"/>
              </w:rPr>
            </w:pPr>
          </w:p>
        </w:tc>
        <w:tc>
          <w:tcPr>
            <w:tcW w:w="267" w:type="pct"/>
          </w:tcPr>
          <w:p w:rsidR="00BD56EC" w:rsidRPr="00505B94" w:rsidRDefault="00BD56EC" w:rsidP="001E5839">
            <w:pPr>
              <w:tabs>
                <w:tab w:val="left" w:pos="0"/>
                <w:tab w:val="left" w:pos="10065"/>
              </w:tabs>
              <w:spacing w:after="120" w:line="240" w:lineRule="auto"/>
              <w:ind w:left="284"/>
              <w:jc w:val="center"/>
              <w:rPr>
                <w:rFonts w:ascii="Trebuchet MS" w:eastAsia="Times New Roman" w:hAnsi="Trebuchet MS" w:cs="Calibri"/>
              </w:rPr>
            </w:pPr>
          </w:p>
        </w:tc>
      </w:tr>
      <w:tr w:rsidR="00BD56EC" w:rsidRPr="00505B94" w:rsidTr="00313F3A">
        <w:trPr>
          <w:trHeight w:val="536"/>
        </w:trPr>
        <w:tc>
          <w:tcPr>
            <w:tcW w:w="4733" w:type="pct"/>
            <w:hideMark/>
          </w:tcPr>
          <w:p w:rsidR="00BD56EC" w:rsidRPr="00505B94" w:rsidRDefault="006B408A" w:rsidP="001E5839">
            <w:pPr>
              <w:tabs>
                <w:tab w:val="left" w:pos="0"/>
                <w:tab w:val="left" w:pos="10065"/>
              </w:tabs>
              <w:spacing w:after="120" w:line="240" w:lineRule="auto"/>
              <w:rPr>
                <w:rFonts w:ascii="Trebuchet MS" w:eastAsia="Times New Roman" w:hAnsi="Trebuchet MS" w:cs="Calibri"/>
                <w:b/>
                <w:bCs/>
              </w:rPr>
            </w:pPr>
            <w:r w:rsidRPr="00505B94">
              <w:rPr>
                <w:rFonts w:ascii="Trebuchet MS" w:eastAsia="Times New Roman" w:hAnsi="Trebuchet MS" w:cs="Calibri"/>
                <w:b/>
                <w:bCs/>
              </w:rPr>
              <w:t>CAPITOLUL III</w:t>
            </w:r>
            <w:r w:rsidR="00BD56EC" w:rsidRPr="00505B94">
              <w:rPr>
                <w:rFonts w:ascii="Trebuchet MS" w:eastAsia="Times New Roman" w:hAnsi="Trebuchet MS" w:cs="Calibri"/>
                <w:b/>
                <w:bCs/>
              </w:rPr>
              <w:t xml:space="preserve"> -  IMPLEMENTAREA ŞI MONITORIZAREA </w:t>
            </w:r>
            <w:r w:rsidR="00BD56EC" w:rsidRPr="00505B94">
              <w:rPr>
                <w:rFonts w:ascii="Trebuchet MS" w:eastAsia="Times New Roman" w:hAnsi="Trebuchet MS" w:cs="Calibri"/>
                <w:b/>
                <w:bCs/>
                <w:noProof/>
              </w:rPr>
              <w:t>STRATEGIEI</w:t>
            </w:r>
            <w:r w:rsidR="00313F3A">
              <w:rPr>
                <w:rFonts w:ascii="Trebuchet MS" w:eastAsia="Times New Roman" w:hAnsi="Trebuchet MS" w:cs="Calibri"/>
                <w:b/>
                <w:bCs/>
                <w:noProof/>
              </w:rPr>
              <w:t xml:space="preserve"> .....................</w:t>
            </w:r>
          </w:p>
        </w:tc>
        <w:tc>
          <w:tcPr>
            <w:tcW w:w="267" w:type="pct"/>
          </w:tcPr>
          <w:p w:rsidR="00BD56EC" w:rsidRPr="00313F3A" w:rsidRDefault="00313F3A" w:rsidP="001E5839">
            <w:pPr>
              <w:tabs>
                <w:tab w:val="left" w:pos="0"/>
                <w:tab w:val="left" w:pos="10065"/>
              </w:tabs>
              <w:spacing w:after="120" w:line="240" w:lineRule="auto"/>
              <w:ind w:left="283"/>
              <w:jc w:val="center"/>
              <w:rPr>
                <w:rFonts w:ascii="Trebuchet MS" w:eastAsia="Times New Roman" w:hAnsi="Trebuchet MS" w:cs="Calibri"/>
                <w:b/>
              </w:rPr>
            </w:pPr>
            <w:r w:rsidRPr="00313F3A">
              <w:rPr>
                <w:rFonts w:ascii="Trebuchet MS" w:eastAsia="Times New Roman" w:hAnsi="Trebuchet MS" w:cs="Calibri"/>
                <w:b/>
              </w:rPr>
              <w:t>38</w:t>
            </w:r>
          </w:p>
        </w:tc>
      </w:tr>
      <w:tr w:rsidR="00BD56EC" w:rsidRPr="00505B94" w:rsidTr="00313F3A">
        <w:trPr>
          <w:trHeight w:val="474"/>
        </w:trPr>
        <w:tc>
          <w:tcPr>
            <w:tcW w:w="4733" w:type="pct"/>
            <w:hideMark/>
          </w:tcPr>
          <w:p w:rsidR="00BD56EC" w:rsidRPr="00505B94" w:rsidRDefault="00BD56EC" w:rsidP="001E5839">
            <w:pPr>
              <w:tabs>
                <w:tab w:val="left" w:pos="0"/>
                <w:tab w:val="left" w:pos="10065"/>
              </w:tabs>
              <w:spacing w:after="120" w:line="240" w:lineRule="auto"/>
              <w:rPr>
                <w:rFonts w:ascii="Trebuchet MS" w:eastAsia="Times New Roman" w:hAnsi="Trebuchet MS" w:cs="Calibri"/>
              </w:rPr>
            </w:pPr>
            <w:r w:rsidRPr="00505B94">
              <w:rPr>
                <w:rFonts w:ascii="Trebuchet MS" w:eastAsia="Times New Roman" w:hAnsi="Trebuchet MS" w:cs="Calibri"/>
              </w:rPr>
              <w:t xml:space="preserve">           </w:t>
            </w:r>
            <w:r w:rsidR="008B2084">
              <w:rPr>
                <w:rFonts w:ascii="Trebuchet MS" w:eastAsia="Times New Roman" w:hAnsi="Trebuchet MS" w:cs="Calibri"/>
              </w:rPr>
              <w:t>3</w:t>
            </w:r>
            <w:r w:rsidRPr="00505B94">
              <w:rPr>
                <w:rFonts w:ascii="Trebuchet MS" w:eastAsia="Times New Roman" w:hAnsi="Trebuchet MS" w:cs="Calibri"/>
              </w:rPr>
              <w:t>.1. Implementare</w:t>
            </w:r>
            <w:r w:rsidR="00313F3A">
              <w:rPr>
                <w:rFonts w:ascii="Trebuchet MS" w:eastAsia="Times New Roman" w:hAnsi="Trebuchet MS" w:cs="Calibri"/>
              </w:rPr>
              <w:t xml:space="preserve"> ......................................................................</w:t>
            </w:r>
          </w:p>
        </w:tc>
        <w:tc>
          <w:tcPr>
            <w:tcW w:w="267" w:type="pct"/>
          </w:tcPr>
          <w:p w:rsidR="00BD56EC" w:rsidRPr="00505B94" w:rsidRDefault="00313F3A" w:rsidP="001E5839">
            <w:pPr>
              <w:tabs>
                <w:tab w:val="left" w:pos="0"/>
                <w:tab w:val="left" w:pos="10065"/>
              </w:tabs>
              <w:spacing w:after="120" w:line="240" w:lineRule="auto"/>
              <w:ind w:left="283"/>
              <w:jc w:val="center"/>
              <w:rPr>
                <w:rFonts w:ascii="Trebuchet MS" w:eastAsia="Times New Roman" w:hAnsi="Trebuchet MS" w:cs="Calibri"/>
              </w:rPr>
            </w:pPr>
            <w:r>
              <w:rPr>
                <w:rFonts w:ascii="Trebuchet MS" w:eastAsia="Times New Roman" w:hAnsi="Trebuchet MS" w:cs="Calibri"/>
              </w:rPr>
              <w:t>38</w:t>
            </w:r>
          </w:p>
        </w:tc>
      </w:tr>
      <w:tr w:rsidR="00BD56EC" w:rsidRPr="00505B94" w:rsidTr="00313F3A">
        <w:trPr>
          <w:trHeight w:val="459"/>
        </w:trPr>
        <w:tc>
          <w:tcPr>
            <w:tcW w:w="4733" w:type="pct"/>
            <w:hideMark/>
          </w:tcPr>
          <w:p w:rsidR="00BD56EC" w:rsidRPr="00505B94" w:rsidRDefault="00BD56EC" w:rsidP="001E5839">
            <w:pPr>
              <w:tabs>
                <w:tab w:val="left" w:pos="0"/>
                <w:tab w:val="left" w:pos="10065"/>
              </w:tabs>
              <w:spacing w:after="120" w:line="240" w:lineRule="auto"/>
              <w:rPr>
                <w:rFonts w:ascii="Trebuchet MS" w:eastAsia="Times New Roman" w:hAnsi="Trebuchet MS" w:cs="Calibri"/>
              </w:rPr>
            </w:pPr>
            <w:r w:rsidRPr="00505B94">
              <w:rPr>
                <w:rFonts w:ascii="Trebuchet MS" w:eastAsia="Times New Roman" w:hAnsi="Trebuchet MS" w:cs="Calibri"/>
              </w:rPr>
              <w:t xml:space="preserve">           </w:t>
            </w:r>
            <w:r w:rsidR="008B2084">
              <w:rPr>
                <w:rFonts w:ascii="Trebuchet MS" w:eastAsia="Times New Roman" w:hAnsi="Trebuchet MS" w:cs="Calibri"/>
              </w:rPr>
              <w:t>3</w:t>
            </w:r>
            <w:r w:rsidRPr="00505B94">
              <w:rPr>
                <w:rFonts w:ascii="Trebuchet MS" w:eastAsia="Times New Roman" w:hAnsi="Trebuchet MS" w:cs="Calibri"/>
              </w:rPr>
              <w:t>.2. Monitorizare</w:t>
            </w:r>
            <w:r w:rsidR="00313F3A">
              <w:rPr>
                <w:rFonts w:ascii="Trebuchet MS" w:eastAsia="Times New Roman" w:hAnsi="Trebuchet MS" w:cs="Calibri"/>
              </w:rPr>
              <w:t xml:space="preserve"> ........................................................................</w:t>
            </w:r>
          </w:p>
        </w:tc>
        <w:tc>
          <w:tcPr>
            <w:tcW w:w="267" w:type="pct"/>
            <w:hideMark/>
          </w:tcPr>
          <w:p w:rsidR="00BD56EC" w:rsidRPr="00505B94" w:rsidRDefault="00313F3A" w:rsidP="001E5839">
            <w:pPr>
              <w:tabs>
                <w:tab w:val="left" w:pos="0"/>
                <w:tab w:val="left" w:pos="10065"/>
              </w:tabs>
              <w:spacing w:after="120" w:line="240" w:lineRule="auto"/>
              <w:ind w:left="283"/>
              <w:jc w:val="center"/>
              <w:rPr>
                <w:rFonts w:ascii="Trebuchet MS" w:eastAsia="Times New Roman" w:hAnsi="Trebuchet MS" w:cs="Calibri"/>
              </w:rPr>
            </w:pPr>
            <w:r>
              <w:rPr>
                <w:rFonts w:ascii="Trebuchet MS" w:eastAsia="Times New Roman" w:hAnsi="Trebuchet MS" w:cs="Calibri"/>
              </w:rPr>
              <w:t>38</w:t>
            </w:r>
            <w:r w:rsidR="00BD56EC" w:rsidRPr="00505B94">
              <w:rPr>
                <w:rFonts w:ascii="Trebuchet MS" w:eastAsia="Times New Roman" w:hAnsi="Trebuchet MS" w:cs="Calibri"/>
              </w:rPr>
              <w:t xml:space="preserve">  </w:t>
            </w:r>
          </w:p>
        </w:tc>
      </w:tr>
    </w:tbl>
    <w:p w:rsidR="00BD56EC" w:rsidRPr="00505B94" w:rsidRDefault="00BD56EC" w:rsidP="001E5839">
      <w:pPr>
        <w:tabs>
          <w:tab w:val="left" w:pos="0"/>
          <w:tab w:val="left" w:pos="10065"/>
        </w:tabs>
        <w:spacing w:after="120" w:line="240" w:lineRule="auto"/>
        <w:jc w:val="both"/>
        <w:rPr>
          <w:rFonts w:ascii="Trebuchet MS" w:eastAsia="Times New Roman" w:hAnsi="Trebuchet MS" w:cs="Times New Roman"/>
        </w:rPr>
      </w:pPr>
    </w:p>
    <w:p w:rsidR="005405A5" w:rsidRPr="00505B94" w:rsidRDefault="005405A5" w:rsidP="001E5839">
      <w:pPr>
        <w:tabs>
          <w:tab w:val="left" w:pos="0"/>
          <w:tab w:val="left" w:pos="10065"/>
        </w:tabs>
        <w:spacing w:after="120" w:line="240" w:lineRule="auto"/>
        <w:jc w:val="both"/>
        <w:rPr>
          <w:rFonts w:ascii="Trebuchet MS" w:eastAsia="Times New Roman" w:hAnsi="Trebuchet MS" w:cs="Times New Roman"/>
        </w:rPr>
      </w:pPr>
    </w:p>
    <w:p w:rsidR="005405A5" w:rsidRPr="00505B94" w:rsidRDefault="005405A5" w:rsidP="001E5839">
      <w:pPr>
        <w:tabs>
          <w:tab w:val="left" w:pos="0"/>
          <w:tab w:val="left" w:pos="10065"/>
        </w:tabs>
        <w:spacing w:after="120" w:line="240" w:lineRule="auto"/>
        <w:jc w:val="both"/>
        <w:rPr>
          <w:rFonts w:ascii="Trebuchet MS" w:eastAsia="Times New Roman" w:hAnsi="Trebuchet MS" w:cs="Times New Roman"/>
        </w:rPr>
      </w:pPr>
    </w:p>
    <w:p w:rsidR="005405A5" w:rsidRPr="00505B94" w:rsidRDefault="005405A5" w:rsidP="001E5839">
      <w:pPr>
        <w:tabs>
          <w:tab w:val="left" w:pos="0"/>
          <w:tab w:val="left" w:pos="10065"/>
        </w:tabs>
        <w:spacing w:after="120" w:line="240" w:lineRule="auto"/>
        <w:jc w:val="both"/>
        <w:rPr>
          <w:rFonts w:ascii="Trebuchet MS" w:eastAsia="Times New Roman" w:hAnsi="Trebuchet MS" w:cs="Times New Roman"/>
        </w:rPr>
      </w:pPr>
    </w:p>
    <w:p w:rsidR="005405A5" w:rsidRDefault="005405A5" w:rsidP="001E5839">
      <w:pPr>
        <w:tabs>
          <w:tab w:val="left" w:pos="0"/>
          <w:tab w:val="left" w:pos="10065"/>
        </w:tabs>
        <w:spacing w:after="120" w:line="240" w:lineRule="auto"/>
        <w:jc w:val="both"/>
        <w:rPr>
          <w:rFonts w:ascii="Trebuchet MS" w:eastAsia="Times New Roman" w:hAnsi="Trebuchet MS" w:cs="Times New Roman"/>
        </w:rPr>
      </w:pPr>
    </w:p>
    <w:p w:rsidR="007322FB" w:rsidRDefault="007322FB" w:rsidP="001E5839">
      <w:pPr>
        <w:tabs>
          <w:tab w:val="left" w:pos="0"/>
          <w:tab w:val="left" w:pos="10065"/>
        </w:tabs>
        <w:spacing w:after="120" w:line="240" w:lineRule="auto"/>
        <w:jc w:val="both"/>
        <w:rPr>
          <w:rFonts w:ascii="Trebuchet MS" w:eastAsia="Times New Roman" w:hAnsi="Trebuchet MS" w:cs="Times New Roman"/>
        </w:rPr>
      </w:pPr>
    </w:p>
    <w:p w:rsidR="007322FB" w:rsidRDefault="007322FB" w:rsidP="001E5839">
      <w:pPr>
        <w:tabs>
          <w:tab w:val="left" w:pos="0"/>
          <w:tab w:val="left" w:pos="10065"/>
        </w:tabs>
        <w:spacing w:after="120" w:line="240" w:lineRule="auto"/>
        <w:jc w:val="both"/>
        <w:rPr>
          <w:rFonts w:ascii="Trebuchet MS" w:eastAsia="Times New Roman" w:hAnsi="Trebuchet MS" w:cs="Times New Roman"/>
        </w:rPr>
      </w:pPr>
    </w:p>
    <w:p w:rsidR="007322FB" w:rsidRDefault="007322FB" w:rsidP="001E5839">
      <w:pPr>
        <w:tabs>
          <w:tab w:val="left" w:pos="0"/>
          <w:tab w:val="left" w:pos="10065"/>
        </w:tabs>
        <w:spacing w:after="120" w:line="240" w:lineRule="auto"/>
        <w:jc w:val="both"/>
        <w:rPr>
          <w:rFonts w:ascii="Trebuchet MS" w:eastAsia="Times New Roman" w:hAnsi="Trebuchet MS" w:cs="Times New Roman"/>
        </w:rPr>
      </w:pPr>
    </w:p>
    <w:p w:rsidR="007322FB" w:rsidRDefault="007322FB" w:rsidP="001E5839">
      <w:pPr>
        <w:tabs>
          <w:tab w:val="left" w:pos="0"/>
          <w:tab w:val="left" w:pos="10065"/>
        </w:tabs>
        <w:spacing w:after="120" w:line="240" w:lineRule="auto"/>
        <w:jc w:val="both"/>
        <w:rPr>
          <w:rFonts w:ascii="Trebuchet MS" w:eastAsia="Times New Roman" w:hAnsi="Trebuchet MS" w:cs="Times New Roman"/>
        </w:rPr>
      </w:pPr>
    </w:p>
    <w:p w:rsidR="007322FB" w:rsidRDefault="007322FB" w:rsidP="001E5839">
      <w:pPr>
        <w:tabs>
          <w:tab w:val="left" w:pos="0"/>
          <w:tab w:val="left" w:pos="10065"/>
        </w:tabs>
        <w:spacing w:after="120" w:line="240" w:lineRule="auto"/>
        <w:jc w:val="both"/>
        <w:rPr>
          <w:rFonts w:ascii="Trebuchet MS" w:eastAsia="Times New Roman" w:hAnsi="Trebuchet MS" w:cs="Times New Roman"/>
        </w:rPr>
      </w:pPr>
    </w:p>
    <w:p w:rsidR="00376CC6" w:rsidRPr="00505B94" w:rsidRDefault="00376CC6" w:rsidP="001E5839">
      <w:pPr>
        <w:tabs>
          <w:tab w:val="left" w:pos="0"/>
          <w:tab w:val="left" w:pos="10065"/>
        </w:tabs>
        <w:spacing w:after="120" w:line="240" w:lineRule="auto"/>
        <w:jc w:val="both"/>
        <w:rPr>
          <w:rFonts w:ascii="Trebuchet MS" w:eastAsia="Times New Roman" w:hAnsi="Trebuchet MS" w:cs="Times New Roman"/>
        </w:rPr>
      </w:pPr>
    </w:p>
    <w:p w:rsidR="005405A5" w:rsidRPr="00505B94" w:rsidRDefault="005405A5" w:rsidP="001E5839">
      <w:pPr>
        <w:tabs>
          <w:tab w:val="left" w:pos="0"/>
          <w:tab w:val="left" w:pos="10065"/>
        </w:tabs>
        <w:spacing w:after="120" w:line="240" w:lineRule="auto"/>
        <w:jc w:val="both"/>
        <w:rPr>
          <w:rFonts w:ascii="Trebuchet MS" w:eastAsia="Times New Roman" w:hAnsi="Trebuchet MS" w:cs="Times New Roman"/>
        </w:rPr>
      </w:pPr>
    </w:p>
    <w:p w:rsidR="00BD56EC" w:rsidRPr="00505B94" w:rsidRDefault="00BD56EC" w:rsidP="001E5839">
      <w:pPr>
        <w:tabs>
          <w:tab w:val="left" w:pos="0"/>
          <w:tab w:val="left" w:pos="10065"/>
        </w:tabs>
        <w:spacing w:after="120" w:line="240" w:lineRule="auto"/>
        <w:jc w:val="both"/>
        <w:rPr>
          <w:rFonts w:ascii="Trebuchet MS" w:eastAsia="Times New Roman" w:hAnsi="Trebuchet MS" w:cs="Times New Roman"/>
        </w:rPr>
      </w:pPr>
    </w:p>
    <w:p w:rsidR="000157B1" w:rsidRPr="00505B94" w:rsidRDefault="000157B1" w:rsidP="001E5839">
      <w:pPr>
        <w:tabs>
          <w:tab w:val="left" w:pos="0"/>
          <w:tab w:val="left" w:pos="10065"/>
        </w:tabs>
        <w:spacing w:after="120" w:line="240" w:lineRule="auto"/>
        <w:jc w:val="both"/>
        <w:rPr>
          <w:rFonts w:ascii="Trebuchet MS" w:eastAsia="Times New Roman" w:hAnsi="Trebuchet MS" w:cs="Times New Roman"/>
        </w:rPr>
      </w:pPr>
    </w:p>
    <w:p w:rsidR="00BD56EC" w:rsidRPr="00505B94" w:rsidRDefault="00BD56EC" w:rsidP="001E5839">
      <w:pPr>
        <w:tabs>
          <w:tab w:val="left" w:pos="0"/>
          <w:tab w:val="left" w:pos="10065"/>
        </w:tabs>
        <w:spacing w:after="120" w:line="240" w:lineRule="auto"/>
        <w:jc w:val="center"/>
        <w:rPr>
          <w:rFonts w:ascii="Trebuchet MS" w:eastAsia="Times New Roman" w:hAnsi="Trebuchet MS" w:cs="Times New Roman"/>
          <w:b/>
          <w:bCs/>
        </w:rPr>
      </w:pPr>
      <w:r w:rsidRPr="00505B94">
        <w:rPr>
          <w:rFonts w:ascii="Trebuchet MS" w:eastAsia="Times New Roman" w:hAnsi="Trebuchet MS" w:cs="Times New Roman"/>
          <w:b/>
          <w:bCs/>
        </w:rPr>
        <w:t>LISTĂ DE ABREVIERI</w:t>
      </w:r>
    </w:p>
    <w:p w:rsidR="00D539A3" w:rsidRPr="00505B94" w:rsidRDefault="00D539A3" w:rsidP="001E5839">
      <w:pPr>
        <w:tabs>
          <w:tab w:val="left" w:pos="0"/>
          <w:tab w:val="left" w:pos="10065"/>
        </w:tabs>
        <w:spacing w:after="120" w:line="240" w:lineRule="auto"/>
        <w:jc w:val="center"/>
        <w:rPr>
          <w:rFonts w:ascii="Trebuchet MS" w:eastAsia="Times New Roman" w:hAnsi="Trebuchet MS" w:cs="Times New Roman"/>
          <w:b/>
          <w:bCs/>
        </w:rPr>
      </w:pPr>
    </w:p>
    <w:p w:rsidR="003E3A3A" w:rsidRPr="00505B94" w:rsidRDefault="003E3A3A" w:rsidP="001E5839">
      <w:pPr>
        <w:tabs>
          <w:tab w:val="left" w:pos="0"/>
          <w:tab w:val="left" w:pos="10065"/>
        </w:tabs>
        <w:spacing w:after="120" w:line="240" w:lineRule="auto"/>
        <w:jc w:val="center"/>
        <w:rPr>
          <w:rFonts w:ascii="Trebuchet MS" w:eastAsia="Times New Roman" w:hAnsi="Trebuchet MS" w:cs="Times New Roman"/>
          <w:b/>
          <w:bCs/>
        </w:rPr>
      </w:pPr>
    </w:p>
    <w:p w:rsidR="00BD56EC"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ADR – Agenția pentru Dezvoltare Regională</w:t>
      </w:r>
    </w:p>
    <w:p w:rsidR="00290179" w:rsidRDefault="00290179"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 xml:space="preserve">AER </w:t>
      </w:r>
      <w:r w:rsidR="00C95EB8">
        <w:rPr>
          <w:rFonts w:ascii="Trebuchet MS" w:eastAsia="Times New Roman" w:hAnsi="Trebuchet MS" w:cs="Calibri"/>
          <w:bCs/>
        </w:rPr>
        <w:t>–</w:t>
      </w:r>
      <w:r>
        <w:rPr>
          <w:rFonts w:ascii="Trebuchet MS" w:eastAsia="Times New Roman" w:hAnsi="Trebuchet MS" w:cs="Calibri"/>
          <w:bCs/>
        </w:rPr>
        <w:t xml:space="preserve"> Asociația</w:t>
      </w:r>
      <w:r w:rsidR="00C95EB8">
        <w:rPr>
          <w:rFonts w:ascii="Trebuchet MS" w:eastAsia="Times New Roman" w:hAnsi="Trebuchet MS" w:cs="Calibri"/>
          <w:bCs/>
        </w:rPr>
        <w:t xml:space="preserve"> de Ecoturism din România</w:t>
      </w:r>
    </w:p>
    <w:p w:rsidR="009E1C49" w:rsidRDefault="009E1C49" w:rsidP="001E5839">
      <w:pPr>
        <w:tabs>
          <w:tab w:val="left" w:pos="0"/>
          <w:tab w:val="left" w:pos="10065"/>
        </w:tabs>
        <w:spacing w:after="120" w:line="240" w:lineRule="auto"/>
        <w:rPr>
          <w:rFonts w:ascii="Trebuchet MS" w:eastAsia="Times New Roman" w:hAnsi="Trebuchet MS" w:cs="Calibri"/>
          <w:bCs/>
        </w:rPr>
      </w:pPr>
      <w:r w:rsidRPr="0031380A">
        <w:rPr>
          <w:rFonts w:ascii="Trebuchet MS" w:eastAsia="Times New Roman" w:hAnsi="Trebuchet MS" w:cs="Calibri"/>
          <w:bCs/>
        </w:rPr>
        <w:t xml:space="preserve">AFCN </w:t>
      </w:r>
      <w:r w:rsidR="0031380A" w:rsidRPr="0031380A">
        <w:rPr>
          <w:rFonts w:ascii="Trebuchet MS" w:eastAsia="Times New Roman" w:hAnsi="Trebuchet MS" w:cs="Calibri"/>
          <w:bCs/>
        </w:rPr>
        <w:t>–</w:t>
      </w:r>
      <w:r w:rsidRPr="0031380A">
        <w:rPr>
          <w:rFonts w:ascii="Trebuchet MS" w:eastAsia="Times New Roman" w:hAnsi="Trebuchet MS" w:cs="Calibri"/>
          <w:bCs/>
        </w:rPr>
        <w:t xml:space="preserve"> </w:t>
      </w:r>
      <w:r w:rsidR="0031380A" w:rsidRPr="0031380A">
        <w:rPr>
          <w:rFonts w:ascii="Trebuchet MS" w:eastAsia="Times New Roman" w:hAnsi="Trebuchet MS" w:cs="Calibri"/>
          <w:bCs/>
        </w:rPr>
        <w:t xml:space="preserve">Administrația Fondului Cultural Național </w:t>
      </w:r>
    </w:p>
    <w:p w:rsidR="008E68D2" w:rsidRPr="0031380A" w:rsidRDefault="008E68D2"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ANAT – Asociația Națională a Agențiilor de Turism</w:t>
      </w:r>
    </w:p>
    <w:p w:rsidR="00A8246D" w:rsidRPr="00505B94" w:rsidRDefault="00A8246D"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ANC – Autoritatea Națională pentru Cercetare</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 xml:space="preserve">ANMCS – Autoritatea Națională de Management al Calității în Sănătate </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 xml:space="preserve">ANRDMPSGDC - Agenția Națională de Reglementare în Domeniul Minier, Petrolier și al </w:t>
      </w:r>
      <w:r w:rsidR="009E1C49">
        <w:rPr>
          <w:rFonts w:ascii="Trebuchet MS" w:eastAsia="Times New Roman" w:hAnsi="Trebuchet MS" w:cs="Calibri"/>
          <w:bCs/>
        </w:rPr>
        <w:t xml:space="preserve">     </w:t>
      </w:r>
      <w:r w:rsidR="009E1C49">
        <w:t xml:space="preserve">     </w:t>
      </w:r>
      <w:r w:rsidR="009E1C49">
        <w:br/>
        <w:t xml:space="preserve">                 </w:t>
      </w:r>
      <w:r w:rsidR="00D9703C">
        <w:t xml:space="preserve">              </w:t>
      </w:r>
      <w:r w:rsidRPr="00505B94">
        <w:rPr>
          <w:rFonts w:ascii="Trebuchet MS" w:eastAsia="Times New Roman" w:hAnsi="Trebuchet MS" w:cs="Calibri"/>
          <w:bCs/>
        </w:rPr>
        <w:t>Stocării</w:t>
      </w:r>
      <w:r w:rsidR="00543447" w:rsidRPr="00505B94">
        <w:rPr>
          <w:rFonts w:ascii="Trebuchet MS" w:eastAsia="Times New Roman" w:hAnsi="Trebuchet MS" w:cs="Calibri"/>
          <w:bCs/>
        </w:rPr>
        <w:t xml:space="preserve"> </w:t>
      </w:r>
      <w:r w:rsidRPr="00505B94">
        <w:rPr>
          <w:rFonts w:ascii="Trebuchet MS" w:eastAsia="Times New Roman" w:hAnsi="Trebuchet MS" w:cs="Calibri"/>
          <w:bCs/>
        </w:rPr>
        <w:t>Geologice a Dioxidului  de Carbon</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ANSBBR - Asociația Națională a Stațiunilor Balneare și Balneoclimatice din România</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APL – Autoritate publică locală</w:t>
      </w:r>
    </w:p>
    <w:p w:rsidR="00BD56EC"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ARB – Asociația Română de Balneologie</w:t>
      </w:r>
    </w:p>
    <w:p w:rsidR="00A051D8" w:rsidRPr="00505B94" w:rsidRDefault="00A051D8"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ARICE – Agenția Română pentru Investiții și Comerț Exterior</w:t>
      </w:r>
    </w:p>
    <w:p w:rsidR="007E7749" w:rsidRPr="00505B94" w:rsidRDefault="007E7749"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ASRO – Asociația de Standardizare din România</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CNAS – Casa Națională de Asigurări de Sănătate</w:t>
      </w:r>
    </w:p>
    <w:p w:rsidR="004F3F3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CNI – Compania Națională de Investiții</w:t>
      </w:r>
      <w:r w:rsidR="004F3F3C" w:rsidRPr="00505B94">
        <w:rPr>
          <w:rFonts w:ascii="Trebuchet MS" w:eastAsia="Times New Roman" w:hAnsi="Trebuchet MS" w:cs="Calibri"/>
          <w:bCs/>
        </w:rPr>
        <w:t xml:space="preserve"> </w:t>
      </w:r>
    </w:p>
    <w:p w:rsidR="004F3F3C" w:rsidRDefault="004F3F3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CNIT – Centrul Național de Învățământ Turistic</w:t>
      </w:r>
    </w:p>
    <w:p w:rsidR="005B2D95" w:rsidRPr="00505B94" w:rsidRDefault="005B2D95"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CNPP – Casa Națională de Pensii Publice</w:t>
      </w:r>
    </w:p>
    <w:p w:rsidR="00BD56EC" w:rsidRDefault="00BD56EC" w:rsidP="001E5839">
      <w:pPr>
        <w:tabs>
          <w:tab w:val="left" w:pos="0"/>
          <w:tab w:val="left" w:pos="10065"/>
        </w:tabs>
        <w:spacing w:after="120" w:line="240" w:lineRule="auto"/>
        <w:rPr>
          <w:rFonts w:ascii="Trebuchet MS" w:hAnsi="Trebuchet MS" w:cs="Arial"/>
          <w:shd w:val="clear" w:color="auto" w:fill="FFFFFF"/>
        </w:rPr>
      </w:pPr>
      <w:r w:rsidRPr="00505B94">
        <w:rPr>
          <w:rFonts w:ascii="Trebuchet MS" w:eastAsia="Times New Roman" w:hAnsi="Trebuchet MS" w:cs="Calibri"/>
          <w:bCs/>
        </w:rPr>
        <w:t xml:space="preserve">ICCF - </w:t>
      </w:r>
      <w:r w:rsidRPr="00505B94">
        <w:rPr>
          <w:rFonts w:ascii="Trebuchet MS" w:hAnsi="Trebuchet MS" w:cs="Arial"/>
          <w:shd w:val="clear" w:color="auto" w:fill="FFFFFF"/>
        </w:rPr>
        <w:t>Institutul Național de Cercetare Dezvoltare Chimico Farmaceutică</w:t>
      </w:r>
    </w:p>
    <w:p w:rsidR="008E68D2" w:rsidRDefault="008E68D2" w:rsidP="001E5839">
      <w:pPr>
        <w:tabs>
          <w:tab w:val="left" w:pos="0"/>
          <w:tab w:val="left" w:pos="10065"/>
        </w:tabs>
        <w:spacing w:after="120" w:line="240" w:lineRule="auto"/>
        <w:rPr>
          <w:rFonts w:ascii="Trebuchet MS" w:hAnsi="Trebuchet MS" w:cs="Arial"/>
          <w:shd w:val="clear" w:color="auto" w:fill="FFFFFF"/>
        </w:rPr>
      </w:pPr>
      <w:r>
        <w:rPr>
          <w:rFonts w:ascii="Trebuchet MS" w:hAnsi="Trebuchet MS" w:cs="Arial"/>
          <w:shd w:val="clear" w:color="auto" w:fill="FFFFFF"/>
        </w:rPr>
        <w:t>IMM – Întreprinderi Mici și Mijlocii</w:t>
      </w:r>
    </w:p>
    <w:p w:rsidR="00645323" w:rsidRDefault="00645323" w:rsidP="00645323">
      <w:pPr>
        <w:tabs>
          <w:tab w:val="left" w:pos="0"/>
          <w:tab w:val="left" w:pos="10065"/>
        </w:tabs>
        <w:spacing w:after="0" w:line="240" w:lineRule="auto"/>
        <w:rPr>
          <w:rFonts w:ascii="Trebuchet MS" w:eastAsia="Times New Roman" w:hAnsi="Trebuchet MS" w:cs="Calibri"/>
          <w:lang w:eastAsia="en-GB"/>
        </w:rPr>
      </w:pPr>
      <w:r w:rsidRPr="007322FB">
        <w:rPr>
          <w:rFonts w:ascii="Trebuchet MS" w:eastAsia="Times New Roman" w:hAnsi="Trebuchet MS" w:cs="Calibri"/>
          <w:lang w:eastAsia="en-GB"/>
        </w:rPr>
        <w:t xml:space="preserve">INCD URBAN INCERC – Institutul Național de Cercetare Dezvoltare în Construcții Urbanism și </w:t>
      </w:r>
    </w:p>
    <w:p w:rsidR="00645323" w:rsidRPr="00505B94" w:rsidRDefault="00645323" w:rsidP="00645323">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lang w:eastAsia="en-GB"/>
        </w:rPr>
        <w:t xml:space="preserve">                                 </w:t>
      </w:r>
      <w:r w:rsidRPr="007322FB">
        <w:rPr>
          <w:rFonts w:ascii="Trebuchet MS" w:eastAsia="Times New Roman" w:hAnsi="Trebuchet MS" w:cs="Calibri"/>
          <w:lang w:eastAsia="en-GB"/>
        </w:rPr>
        <w:t>Dezvoltare Teritorială Durabilă</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INCDT – Institutul Național de Cercetare – Dezvoltare în Turism</w:t>
      </w:r>
    </w:p>
    <w:p w:rsidR="00BD56EC"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INP – Institutul Național al Patrimoniului</w:t>
      </w:r>
    </w:p>
    <w:p w:rsidR="00902A00" w:rsidRPr="00505B94" w:rsidRDefault="00902A00"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INS – Institutul Național de Statistică</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INRMFB – Institutul Național de Recuperare, Medicină Fizică și Balneologie</w:t>
      </w:r>
    </w:p>
    <w:p w:rsidR="00BD56EC" w:rsidRPr="00505B94" w:rsidRDefault="00BD56EC" w:rsidP="001E5839">
      <w:pPr>
        <w:tabs>
          <w:tab w:val="left" w:pos="0"/>
          <w:tab w:val="left" w:pos="10065"/>
        </w:tabs>
        <w:spacing w:after="120" w:line="240" w:lineRule="auto"/>
        <w:rPr>
          <w:rFonts w:ascii="Trebuchet MS" w:eastAsia="Times New Roman" w:hAnsi="Trebuchet MS" w:cs="Times New Roman"/>
          <w:b/>
          <w:bCs/>
        </w:rPr>
      </w:pPr>
      <w:r w:rsidRPr="00505B94">
        <w:rPr>
          <w:rFonts w:ascii="Trebuchet MS" w:eastAsia="Times New Roman" w:hAnsi="Trebuchet MS" w:cs="Calibri"/>
          <w:bCs/>
        </w:rPr>
        <w:t>MAE – Ministerul Afacerilor Externe</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 xml:space="preserve">MC – Ministerul Culturii </w:t>
      </w:r>
    </w:p>
    <w:p w:rsidR="008E68D2" w:rsidRPr="00505B94" w:rsidRDefault="008E68D2" w:rsidP="008E68D2">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MDLPA – Ministerul Dezvoltării, Lucrărilor Publice și Administrației</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MEC – Ministerul Educației și Cercetării</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MEDAT – Ministerul Economiei, Digitalizării, Antreprenoriatului și Turismului</w:t>
      </w:r>
    </w:p>
    <w:p w:rsidR="00BD56EC"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 xml:space="preserve">MIPE – Ministerul Investițiilor și Proiectelor Europene </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MS – Ministerul Sănătății</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MMAP – Ministerul Mediului, Apelor și Pădurilor</w:t>
      </w:r>
    </w:p>
    <w:p w:rsidR="00BD56EC" w:rsidRPr="00505B94"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lastRenderedPageBreak/>
        <w:t>MMFTSS – Ministerul Muncii, Familiei, Tineretului și Solidarității Sociale</w:t>
      </w:r>
    </w:p>
    <w:p w:rsidR="00CE5669" w:rsidRPr="0031380A" w:rsidRDefault="00164AEA" w:rsidP="001E5839">
      <w:pPr>
        <w:tabs>
          <w:tab w:val="left" w:pos="0"/>
          <w:tab w:val="left" w:pos="10065"/>
        </w:tabs>
        <w:spacing w:after="120" w:line="240" w:lineRule="auto"/>
        <w:rPr>
          <w:rFonts w:ascii="Trebuchet MS" w:eastAsia="Times New Roman" w:hAnsi="Trebuchet MS" w:cs="Calibri"/>
          <w:bCs/>
        </w:rPr>
      </w:pPr>
      <w:r w:rsidRPr="0031380A">
        <w:rPr>
          <w:rFonts w:ascii="Trebuchet MS" w:eastAsia="Times New Roman" w:hAnsi="Trebuchet MS" w:cs="Calibri"/>
          <w:bCs/>
        </w:rPr>
        <w:t>N</w:t>
      </w:r>
      <w:r w:rsidR="00CE5669" w:rsidRPr="0031380A">
        <w:rPr>
          <w:rFonts w:ascii="Trebuchet MS" w:eastAsia="Times New Roman" w:hAnsi="Trebuchet MS" w:cs="Calibri"/>
          <w:bCs/>
        </w:rPr>
        <w:t>B</w:t>
      </w:r>
      <w:r w:rsidRPr="0031380A">
        <w:rPr>
          <w:rFonts w:ascii="Trebuchet MS" w:eastAsia="Times New Roman" w:hAnsi="Trebuchet MS" w:cs="Calibri"/>
          <w:bCs/>
        </w:rPr>
        <w:t>E</w:t>
      </w:r>
      <w:r w:rsidR="00CE5669" w:rsidRPr="0031380A">
        <w:rPr>
          <w:rFonts w:ascii="Trebuchet MS" w:eastAsia="Times New Roman" w:hAnsi="Trebuchet MS" w:cs="Calibri"/>
          <w:bCs/>
        </w:rPr>
        <w:t xml:space="preserve"> </w:t>
      </w:r>
      <w:r w:rsidRPr="0031380A">
        <w:rPr>
          <w:rFonts w:ascii="Trebuchet MS" w:eastAsia="Times New Roman" w:hAnsi="Trebuchet MS" w:cs="Calibri"/>
          <w:bCs/>
        </w:rPr>
        <w:t>–</w:t>
      </w:r>
      <w:r w:rsidR="00CE5669" w:rsidRPr="0031380A">
        <w:rPr>
          <w:rFonts w:ascii="Trebuchet MS" w:eastAsia="Times New Roman" w:hAnsi="Trebuchet MS" w:cs="Calibri"/>
          <w:bCs/>
        </w:rPr>
        <w:t xml:space="preserve"> </w:t>
      </w:r>
      <w:r w:rsidRPr="0031380A">
        <w:rPr>
          <w:rFonts w:ascii="Trebuchet MS" w:eastAsia="Times New Roman" w:hAnsi="Trebuchet MS" w:cs="Calibri"/>
          <w:bCs/>
        </w:rPr>
        <w:t>Noul Bauhaus European</w:t>
      </w:r>
    </w:p>
    <w:p w:rsidR="00BD56EC" w:rsidRPr="0031380A" w:rsidRDefault="00BD56EC" w:rsidP="001E5839">
      <w:pPr>
        <w:tabs>
          <w:tab w:val="left" w:pos="0"/>
          <w:tab w:val="left" w:pos="10065"/>
        </w:tabs>
        <w:spacing w:after="120" w:line="240" w:lineRule="auto"/>
        <w:rPr>
          <w:rFonts w:ascii="Trebuchet MS" w:eastAsia="Times New Roman" w:hAnsi="Trebuchet MS" w:cs="Calibri"/>
          <w:bCs/>
        </w:rPr>
      </w:pPr>
      <w:r w:rsidRPr="0031380A">
        <w:rPr>
          <w:rFonts w:ascii="Trebuchet MS" w:eastAsia="Times New Roman" w:hAnsi="Trebuchet MS" w:cs="Calibri"/>
          <w:bCs/>
        </w:rPr>
        <w:t>OAR – Ordinul Arhitecților din România</w:t>
      </w:r>
    </w:p>
    <w:p w:rsidR="00BD56EC" w:rsidRDefault="00BD56EC" w:rsidP="001E5839">
      <w:pPr>
        <w:tabs>
          <w:tab w:val="left" w:pos="0"/>
          <w:tab w:val="left" w:pos="10065"/>
        </w:tabs>
        <w:spacing w:after="120" w:line="240" w:lineRule="auto"/>
        <w:rPr>
          <w:rFonts w:ascii="Trebuchet MS" w:eastAsia="Times New Roman" w:hAnsi="Trebuchet MS" w:cs="Calibri"/>
          <w:bCs/>
        </w:rPr>
      </w:pPr>
      <w:r w:rsidRPr="0031380A">
        <w:rPr>
          <w:rFonts w:ascii="Trebuchet MS" w:eastAsia="Times New Roman" w:hAnsi="Trebuchet MS" w:cs="Calibri"/>
          <w:bCs/>
        </w:rPr>
        <w:t>OMD – Organizație de Management al Destinației</w:t>
      </w:r>
    </w:p>
    <w:p w:rsidR="008B2084" w:rsidRPr="0031380A" w:rsidRDefault="008B2084"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OMT – Organizația Mondială a Turismului</w:t>
      </w:r>
    </w:p>
    <w:p w:rsidR="00BD56EC" w:rsidRPr="0031380A" w:rsidRDefault="00BD56EC" w:rsidP="001E5839">
      <w:pPr>
        <w:tabs>
          <w:tab w:val="left" w:pos="0"/>
          <w:tab w:val="left" w:pos="10065"/>
        </w:tabs>
        <w:spacing w:after="120" w:line="240" w:lineRule="auto"/>
        <w:rPr>
          <w:rFonts w:ascii="Trebuchet MS" w:eastAsia="Times New Roman" w:hAnsi="Trebuchet MS" w:cs="Calibri"/>
          <w:bCs/>
        </w:rPr>
      </w:pPr>
      <w:r w:rsidRPr="0031380A">
        <w:rPr>
          <w:rFonts w:ascii="Trebuchet MS" w:eastAsia="Times New Roman" w:hAnsi="Trebuchet MS" w:cs="Calibri"/>
          <w:bCs/>
        </w:rPr>
        <w:t>OPTBR – Organizația Patronală a Turismului Balnear din România</w:t>
      </w:r>
    </w:p>
    <w:p w:rsidR="007322FB" w:rsidRDefault="00164AEA" w:rsidP="001E5839">
      <w:pPr>
        <w:tabs>
          <w:tab w:val="left" w:pos="0"/>
          <w:tab w:val="left" w:pos="10065"/>
        </w:tabs>
        <w:spacing w:after="120" w:line="240" w:lineRule="auto"/>
        <w:rPr>
          <w:rFonts w:ascii="Trebuchet MS" w:eastAsia="Times New Roman" w:hAnsi="Trebuchet MS" w:cs="Calibri"/>
          <w:bCs/>
        </w:rPr>
      </w:pPr>
      <w:r w:rsidRPr="0031380A">
        <w:rPr>
          <w:rFonts w:ascii="Trebuchet MS" w:eastAsia="Times New Roman" w:hAnsi="Trebuchet MS" w:cs="Calibri"/>
          <w:bCs/>
        </w:rPr>
        <w:t>PC</w:t>
      </w:r>
      <w:r w:rsidR="00B0259B">
        <w:rPr>
          <w:rFonts w:ascii="Trebuchet MS" w:eastAsia="Times New Roman" w:hAnsi="Trebuchet MS" w:cs="Calibri"/>
          <w:bCs/>
        </w:rPr>
        <w:t>I</w:t>
      </w:r>
      <w:r w:rsidRPr="0031380A">
        <w:rPr>
          <w:rFonts w:ascii="Trebuchet MS" w:eastAsia="Times New Roman" w:hAnsi="Trebuchet MS" w:cs="Calibri"/>
          <w:bCs/>
        </w:rPr>
        <w:t>DIF – Programul Creștere Inteligentă, Digitalizare și Instrumente Financiare</w:t>
      </w:r>
      <w:r w:rsidR="007322FB" w:rsidRPr="007322FB">
        <w:rPr>
          <w:rFonts w:ascii="Trebuchet MS" w:eastAsia="Times New Roman" w:hAnsi="Trebuchet MS" w:cs="Calibri"/>
          <w:bCs/>
        </w:rPr>
        <w:t xml:space="preserve"> </w:t>
      </w:r>
    </w:p>
    <w:p w:rsidR="007322FB" w:rsidRPr="00505B94" w:rsidRDefault="007322FB"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PEO – Programul Educație și Ocupare</w:t>
      </w:r>
    </w:p>
    <w:p w:rsidR="00BD56EC" w:rsidRDefault="00BD56EC" w:rsidP="001E5839">
      <w:pPr>
        <w:tabs>
          <w:tab w:val="left" w:pos="0"/>
          <w:tab w:val="left" w:pos="10065"/>
        </w:tabs>
        <w:spacing w:after="120" w:line="240" w:lineRule="auto"/>
        <w:rPr>
          <w:rFonts w:ascii="Trebuchet MS" w:eastAsia="Times New Roman" w:hAnsi="Trebuchet MS" w:cs="Calibri"/>
          <w:bCs/>
        </w:rPr>
      </w:pPr>
      <w:r w:rsidRPr="00505B94">
        <w:rPr>
          <w:rFonts w:ascii="Trebuchet MS" w:eastAsia="Times New Roman" w:hAnsi="Trebuchet MS" w:cs="Calibri"/>
          <w:bCs/>
        </w:rPr>
        <w:t>PNC – Punctul Național de Contact</w:t>
      </w:r>
    </w:p>
    <w:p w:rsidR="001C52ED" w:rsidRDefault="001C52ED"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PNCDI – Planul Național de Cercetare-Dezvoltare și Inovare</w:t>
      </w:r>
    </w:p>
    <w:p w:rsidR="00CE63BE" w:rsidRDefault="00CE63BE"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PR – Programe Regionale</w:t>
      </w:r>
    </w:p>
    <w:p w:rsidR="00F27107" w:rsidRDefault="00F27107" w:rsidP="001E5839">
      <w:pPr>
        <w:tabs>
          <w:tab w:val="left" w:pos="0"/>
          <w:tab w:val="left" w:pos="10065"/>
        </w:tabs>
        <w:spacing w:after="120" w:line="240" w:lineRule="auto"/>
        <w:rPr>
          <w:rFonts w:ascii="Trebuchet MS" w:eastAsia="Times New Roman" w:hAnsi="Trebuchet MS" w:cs="Calibri"/>
          <w:bCs/>
        </w:rPr>
      </w:pPr>
      <w:r>
        <w:rPr>
          <w:rFonts w:ascii="Trebuchet MS" w:eastAsia="Times New Roman" w:hAnsi="Trebuchet MS" w:cs="Calibri"/>
          <w:bCs/>
        </w:rPr>
        <w:t>SGG – Secretariatul General al Guvernului</w:t>
      </w:r>
    </w:p>
    <w:p w:rsidR="00BD56EC" w:rsidRPr="00505B94" w:rsidRDefault="00BD56EC" w:rsidP="001E5839">
      <w:pPr>
        <w:tabs>
          <w:tab w:val="left" w:pos="0"/>
          <w:tab w:val="left" w:pos="10065"/>
        </w:tabs>
        <w:spacing w:after="120" w:line="240" w:lineRule="auto"/>
        <w:rPr>
          <w:rFonts w:ascii="Trebuchet MS" w:eastAsia="Times New Roman" w:hAnsi="Trebuchet MS" w:cs="Calibri"/>
        </w:rPr>
      </w:pPr>
      <w:r w:rsidRPr="00505B94">
        <w:rPr>
          <w:rFonts w:ascii="Trebuchet MS" w:eastAsia="Times New Roman" w:hAnsi="Trebuchet MS" w:cs="Calibri"/>
        </w:rPr>
        <w:t>SRMFRB - Societatea Română de Medicină Fizică de Recuperare și Balneoclimatologie</w:t>
      </w:r>
    </w:p>
    <w:p w:rsidR="00BD56EC" w:rsidRDefault="00BD56EC" w:rsidP="001E5839">
      <w:pPr>
        <w:tabs>
          <w:tab w:val="left" w:pos="0"/>
          <w:tab w:val="left" w:pos="10065"/>
        </w:tabs>
        <w:spacing w:after="120" w:line="240" w:lineRule="auto"/>
        <w:rPr>
          <w:rFonts w:ascii="Trebuchet MS" w:eastAsia="Times New Roman" w:hAnsi="Trebuchet MS" w:cs="Calibri"/>
        </w:rPr>
      </w:pPr>
      <w:r w:rsidRPr="00505B94">
        <w:rPr>
          <w:rFonts w:ascii="Trebuchet MS" w:eastAsia="Times New Roman" w:hAnsi="Trebuchet MS" w:cs="Calibri"/>
        </w:rPr>
        <w:t>SRRM - Societatea Română de Reabilitare Medicală</w:t>
      </w:r>
    </w:p>
    <w:p w:rsidR="001C52ED" w:rsidRPr="00505B94" w:rsidRDefault="001C52ED" w:rsidP="001E5839">
      <w:pPr>
        <w:tabs>
          <w:tab w:val="left" w:pos="0"/>
          <w:tab w:val="left" w:pos="10065"/>
        </w:tabs>
        <w:spacing w:after="120" w:line="240" w:lineRule="auto"/>
        <w:rPr>
          <w:rFonts w:ascii="Trebuchet MS" w:eastAsia="Times New Roman" w:hAnsi="Trebuchet MS" w:cs="Calibri"/>
        </w:rPr>
      </w:pPr>
      <w:r>
        <w:rPr>
          <w:rFonts w:ascii="Trebuchet MS" w:eastAsia="Times New Roman" w:hAnsi="Trebuchet MS" w:cs="Calibri"/>
        </w:rPr>
        <w:t>UAT</w:t>
      </w:r>
      <w:r w:rsidR="000E37DC">
        <w:rPr>
          <w:rFonts w:ascii="Trebuchet MS" w:eastAsia="Times New Roman" w:hAnsi="Trebuchet MS" w:cs="Calibri"/>
        </w:rPr>
        <w:t xml:space="preserve"> – Unitate administrativ teritorială</w:t>
      </w:r>
    </w:p>
    <w:p w:rsidR="00307326" w:rsidRDefault="00BD56EC" w:rsidP="001E5839">
      <w:pPr>
        <w:tabs>
          <w:tab w:val="left" w:pos="0"/>
          <w:tab w:val="left" w:pos="10065"/>
        </w:tabs>
        <w:spacing w:after="120" w:line="240" w:lineRule="auto"/>
        <w:rPr>
          <w:rFonts w:ascii="Trebuchet MS" w:eastAsia="Times New Roman" w:hAnsi="Trebuchet MS" w:cs="Calibri"/>
        </w:rPr>
      </w:pPr>
      <w:r w:rsidRPr="00505B94">
        <w:rPr>
          <w:rFonts w:ascii="Trebuchet MS" w:eastAsia="Times New Roman" w:hAnsi="Trebuchet MS" w:cs="Calibri"/>
        </w:rPr>
        <w:t>UMF – Universitatea de Medicină și Farmacie</w:t>
      </w:r>
    </w:p>
    <w:p w:rsidR="00FC34C6" w:rsidRPr="007322FB" w:rsidRDefault="00FC34C6" w:rsidP="00D9703C">
      <w:pPr>
        <w:tabs>
          <w:tab w:val="left" w:pos="0"/>
          <w:tab w:val="left" w:pos="10065"/>
        </w:tabs>
        <w:spacing w:after="0" w:line="240" w:lineRule="auto"/>
        <w:rPr>
          <w:rFonts w:ascii="Trebuchet MS" w:eastAsia="Times New Roman" w:hAnsi="Trebuchet MS" w:cs="Calibri"/>
        </w:rPr>
      </w:pPr>
    </w:p>
    <w:p w:rsidR="00307326" w:rsidRPr="00505B94" w:rsidRDefault="00307326" w:rsidP="001E5839">
      <w:pPr>
        <w:tabs>
          <w:tab w:val="left" w:pos="0"/>
          <w:tab w:val="left" w:pos="10065"/>
        </w:tabs>
        <w:spacing w:after="120" w:line="240" w:lineRule="auto"/>
        <w:ind w:left="450"/>
        <w:rPr>
          <w:rFonts w:ascii="Trebuchet MS" w:eastAsia="Times New Roman" w:hAnsi="Trebuchet MS" w:cs="Calibri"/>
          <w:b/>
        </w:rPr>
      </w:pPr>
    </w:p>
    <w:p w:rsidR="009E336A" w:rsidRPr="00505B94" w:rsidRDefault="009E336A" w:rsidP="001E5839">
      <w:pPr>
        <w:tabs>
          <w:tab w:val="left" w:pos="0"/>
          <w:tab w:val="left" w:pos="10065"/>
        </w:tabs>
        <w:spacing w:after="120" w:line="240" w:lineRule="auto"/>
        <w:ind w:left="450"/>
        <w:rPr>
          <w:rFonts w:ascii="Trebuchet MS" w:eastAsia="Times New Roman" w:hAnsi="Trebuchet MS" w:cs="Calibri"/>
          <w:b/>
        </w:rPr>
      </w:pPr>
    </w:p>
    <w:p w:rsidR="007322FB" w:rsidRDefault="007322FB" w:rsidP="001E5839">
      <w:pPr>
        <w:tabs>
          <w:tab w:val="left" w:pos="0"/>
        </w:tabs>
        <w:spacing w:after="120" w:line="240" w:lineRule="auto"/>
        <w:rPr>
          <w:rFonts w:ascii="Trebuchet MS" w:eastAsia="Times New Roman" w:hAnsi="Trebuchet MS" w:cs="Calibri"/>
          <w:b/>
        </w:rPr>
      </w:pPr>
      <w:r>
        <w:rPr>
          <w:rFonts w:ascii="Trebuchet MS" w:eastAsia="Times New Roman" w:hAnsi="Trebuchet MS" w:cs="Calibri"/>
          <w:b/>
        </w:rPr>
        <w:br w:type="page"/>
      </w:r>
    </w:p>
    <w:p w:rsidR="00BD56EC" w:rsidRPr="00505B94" w:rsidRDefault="00BD56EC" w:rsidP="001E5839">
      <w:pPr>
        <w:tabs>
          <w:tab w:val="left" w:pos="0"/>
          <w:tab w:val="left" w:pos="10065"/>
        </w:tabs>
        <w:spacing w:after="120" w:line="240" w:lineRule="auto"/>
        <w:ind w:right="-2"/>
        <w:jc w:val="center"/>
        <w:rPr>
          <w:rFonts w:ascii="Trebuchet MS" w:eastAsia="Times New Roman" w:hAnsi="Trebuchet MS" w:cs="Calibri"/>
          <w:b/>
        </w:rPr>
      </w:pPr>
      <w:r w:rsidRPr="00505B94">
        <w:rPr>
          <w:rFonts w:ascii="Trebuchet MS" w:eastAsia="Times New Roman" w:hAnsi="Trebuchet MS" w:cs="Calibri"/>
          <w:b/>
        </w:rPr>
        <w:lastRenderedPageBreak/>
        <w:t>GLOSAR DE TERMENI</w:t>
      </w:r>
    </w:p>
    <w:p w:rsidR="00BD56EC" w:rsidRPr="00505B94" w:rsidRDefault="00BD56EC" w:rsidP="001E5839">
      <w:pPr>
        <w:tabs>
          <w:tab w:val="left" w:pos="0"/>
          <w:tab w:val="left" w:pos="10065"/>
        </w:tabs>
        <w:spacing w:after="120" w:line="240" w:lineRule="auto"/>
        <w:ind w:left="426"/>
        <w:jc w:val="both"/>
        <w:rPr>
          <w:rFonts w:ascii="Trebuchet MS" w:hAnsi="Trebuchet MS"/>
          <w:sz w:val="24"/>
          <w:szCs w:val="24"/>
        </w:rPr>
      </w:pPr>
      <w:r w:rsidRPr="00505B94">
        <w:rPr>
          <w:rFonts w:ascii="Trebuchet MS" w:hAnsi="Trebuchet MS"/>
          <w:sz w:val="24"/>
          <w:szCs w:val="24"/>
        </w:rPr>
        <w:t xml:space="preserve"> </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Times New Roman"/>
        </w:rPr>
        <w:t xml:space="preserve">Conceptele de </w:t>
      </w:r>
      <w:r w:rsidRPr="00505B94">
        <w:rPr>
          <w:rFonts w:ascii="Trebuchet MS" w:eastAsia="Times New Roman" w:hAnsi="Trebuchet MS" w:cs="Times New Roman"/>
          <w:b/>
          <w:bCs/>
        </w:rPr>
        <w:t>turism de sănătate</w:t>
      </w:r>
      <w:r w:rsidRPr="00505B94">
        <w:rPr>
          <w:rFonts w:ascii="Trebuchet MS" w:eastAsia="Times New Roman" w:hAnsi="Trebuchet MS" w:cs="Times New Roman"/>
        </w:rPr>
        <w:t xml:space="preserve">, </w:t>
      </w:r>
      <w:r w:rsidRPr="00505B94">
        <w:rPr>
          <w:rFonts w:ascii="Trebuchet MS" w:eastAsia="Times New Roman" w:hAnsi="Trebuchet MS" w:cs="Times New Roman"/>
          <w:b/>
          <w:bCs/>
        </w:rPr>
        <w:t>turism medical</w:t>
      </w:r>
      <w:r w:rsidR="00572621">
        <w:rPr>
          <w:rFonts w:ascii="Trebuchet MS" w:eastAsia="Times New Roman" w:hAnsi="Trebuchet MS" w:cs="Times New Roman"/>
        </w:rPr>
        <w:t xml:space="preserve"> </w:t>
      </w:r>
      <w:r w:rsidRPr="00505B94">
        <w:rPr>
          <w:rFonts w:ascii="Trebuchet MS" w:eastAsia="Times New Roman" w:hAnsi="Trebuchet MS" w:cs="Times New Roman"/>
        </w:rPr>
        <w:t xml:space="preserve">și </w:t>
      </w:r>
      <w:r w:rsidRPr="00505B94">
        <w:rPr>
          <w:rFonts w:ascii="Trebuchet MS" w:eastAsia="Times New Roman" w:hAnsi="Trebuchet MS" w:cs="Times New Roman"/>
          <w:b/>
          <w:bCs/>
        </w:rPr>
        <w:t>turism de wellness</w:t>
      </w:r>
      <w:r w:rsidRPr="00505B94">
        <w:rPr>
          <w:rFonts w:ascii="Trebuchet MS" w:eastAsia="Times New Roman" w:hAnsi="Trebuchet MS" w:cs="Times New Roman"/>
        </w:rPr>
        <w:t xml:space="preserve"> sunt adesea folosite pentru a descrie diferite forme de turism care se concentrează pe îmbunătățirea stării de sănătate sau pe prevenirea și tratarea unor afecțiuni, dar există diferențe subtile între ele. Fiecare dintre acestea implică activități și servicii specifice, iar turiștii care aleg aceste forme de turism urmăresc, de obicei, să îmbunătățească sau să mențină sănătatea fizică și mentală. </w:t>
      </w:r>
    </w:p>
    <w:p w:rsidR="00572621" w:rsidRPr="00F7012D" w:rsidRDefault="008B2084" w:rsidP="00F7012D">
      <w:pPr>
        <w:pStyle w:val="ListParagraph"/>
        <w:numPr>
          <w:ilvl w:val="0"/>
          <w:numId w:val="1"/>
        </w:numPr>
        <w:shd w:val="clear" w:color="auto" w:fill="FFFFFF"/>
        <w:tabs>
          <w:tab w:val="left" w:pos="0"/>
        </w:tabs>
        <w:spacing w:after="120" w:line="240" w:lineRule="auto"/>
        <w:jc w:val="both"/>
        <w:rPr>
          <w:rFonts w:ascii="Trebuchet MS" w:eastAsia="Times New Roman" w:hAnsi="Trebuchet MS" w:cs="Tahoma"/>
          <w:color w:val="000000"/>
        </w:rPr>
      </w:pPr>
      <w:r w:rsidRPr="00F7012D">
        <w:rPr>
          <w:rFonts w:ascii="Trebuchet MS" w:eastAsia="Times New Roman" w:hAnsi="Trebuchet MS" w:cs="Tahoma"/>
          <w:b/>
          <w:i/>
          <w:color w:val="000000"/>
          <w:u w:val="single"/>
        </w:rPr>
        <w:t>Turismul de sănătate</w:t>
      </w:r>
      <w:r w:rsidR="00572621">
        <w:rPr>
          <w:rFonts w:ascii="Trebuchet MS" w:eastAsia="Times New Roman" w:hAnsi="Trebuchet MS" w:cs="Tahoma"/>
          <w:color w:val="000000"/>
        </w:rPr>
        <w:t xml:space="preserve"> </w:t>
      </w:r>
      <w:r w:rsidR="00572621" w:rsidRPr="008B2084">
        <w:rPr>
          <w:rFonts w:ascii="Trebuchet MS" w:eastAsia="Times New Roman" w:hAnsi="Trebuchet MS" w:cs="Tahoma"/>
          <w:color w:val="000000"/>
        </w:rPr>
        <w:t>(OMT)</w:t>
      </w:r>
      <w:r w:rsidRPr="008B2084">
        <w:rPr>
          <w:rFonts w:ascii="Trebuchet MS" w:eastAsia="Times New Roman" w:hAnsi="Trebuchet MS" w:cs="Tahoma"/>
          <w:color w:val="000000"/>
        </w:rPr>
        <w:t xml:space="preserve"> acoperă acele tipuri de turism care au ca motivație principală contribuția la sănătatea fizică, mentală și/sau spirituală prin activități medicale și de wellness, care cresc capacitatea indivizilor de a-și satisface propriile nevoi și de a funcționa mai bine în mediul și societatea în care trăiesc.</w:t>
      </w:r>
    </w:p>
    <w:p w:rsidR="008B2084" w:rsidRPr="008B2084" w:rsidRDefault="008B2084" w:rsidP="001E5839">
      <w:pPr>
        <w:pStyle w:val="ListParagraph"/>
        <w:numPr>
          <w:ilvl w:val="0"/>
          <w:numId w:val="1"/>
        </w:numPr>
        <w:shd w:val="clear" w:color="auto" w:fill="FFFFFF"/>
        <w:tabs>
          <w:tab w:val="left" w:pos="0"/>
        </w:tabs>
        <w:spacing w:after="120" w:line="240" w:lineRule="auto"/>
        <w:jc w:val="both"/>
        <w:rPr>
          <w:rFonts w:ascii="Trebuchet MS" w:eastAsia="Times New Roman" w:hAnsi="Trebuchet MS" w:cs="Tahoma"/>
          <w:color w:val="000000"/>
        </w:rPr>
      </w:pPr>
      <w:r w:rsidRPr="008B2084">
        <w:rPr>
          <w:rFonts w:ascii="Trebuchet MS" w:eastAsia="Times New Roman" w:hAnsi="Trebuchet MS" w:cs="Tahoma"/>
          <w:color w:val="000000"/>
        </w:rPr>
        <w:t>Turismul de sănătate este un termen umbrelă care include subtipurile turism de wellness și turism medical.</w:t>
      </w:r>
    </w:p>
    <w:p w:rsidR="008B2084" w:rsidRPr="008B2084" w:rsidRDefault="008B2084" w:rsidP="001E5839">
      <w:pPr>
        <w:pStyle w:val="ListParagraph"/>
        <w:numPr>
          <w:ilvl w:val="0"/>
          <w:numId w:val="1"/>
        </w:numPr>
        <w:shd w:val="clear" w:color="auto" w:fill="FFFFFF"/>
        <w:tabs>
          <w:tab w:val="left" w:pos="0"/>
        </w:tabs>
        <w:spacing w:after="120" w:line="240" w:lineRule="auto"/>
        <w:jc w:val="both"/>
        <w:rPr>
          <w:rFonts w:ascii="Trebuchet MS" w:eastAsia="Times New Roman" w:hAnsi="Trebuchet MS" w:cs="Tahoma"/>
          <w:color w:val="000000"/>
        </w:rPr>
      </w:pPr>
    </w:p>
    <w:p w:rsidR="008B2084" w:rsidRPr="008B2084" w:rsidRDefault="008B2084" w:rsidP="001E5839">
      <w:pPr>
        <w:pStyle w:val="ListParagraph"/>
        <w:numPr>
          <w:ilvl w:val="0"/>
          <w:numId w:val="1"/>
        </w:numPr>
        <w:shd w:val="clear" w:color="auto" w:fill="FFFFFF"/>
        <w:tabs>
          <w:tab w:val="left" w:pos="0"/>
        </w:tabs>
        <w:spacing w:after="120" w:line="240" w:lineRule="auto"/>
        <w:jc w:val="both"/>
        <w:rPr>
          <w:rFonts w:ascii="Trebuchet MS" w:eastAsia="Times New Roman" w:hAnsi="Trebuchet MS" w:cs="Tahoma"/>
          <w:color w:val="000000"/>
        </w:rPr>
      </w:pPr>
      <w:r w:rsidRPr="00F7012D">
        <w:rPr>
          <w:rFonts w:ascii="Trebuchet MS" w:eastAsia="Times New Roman" w:hAnsi="Trebuchet MS" w:cs="Tahoma"/>
          <w:b/>
          <w:i/>
          <w:color w:val="000000"/>
          <w:u w:val="single"/>
        </w:rPr>
        <w:t>Turismul medical</w:t>
      </w:r>
      <w:r w:rsidR="00572621">
        <w:rPr>
          <w:rFonts w:ascii="Trebuchet MS" w:eastAsia="Times New Roman" w:hAnsi="Trebuchet MS" w:cs="Tahoma"/>
          <w:color w:val="000000"/>
        </w:rPr>
        <w:t xml:space="preserve"> </w:t>
      </w:r>
      <w:r w:rsidR="00572621" w:rsidRPr="008B2084">
        <w:rPr>
          <w:rFonts w:ascii="Trebuchet MS" w:eastAsia="Times New Roman" w:hAnsi="Trebuchet MS" w:cs="Tahoma"/>
          <w:color w:val="000000"/>
        </w:rPr>
        <w:t>(OMT)</w:t>
      </w:r>
      <w:r w:rsidRPr="008B2084">
        <w:rPr>
          <w:rFonts w:ascii="Trebuchet MS" w:eastAsia="Times New Roman" w:hAnsi="Trebuchet MS" w:cs="Tahoma"/>
          <w:color w:val="000000"/>
        </w:rPr>
        <w:t xml:space="preserve"> este un tip de activitate turistică ce implică utilizarea resurselor și serviciilor medicale bazate pe dovezi științifice (atât invazive, cât și non-invazive). Acesta poate include diagnosticare, tratament, vindecare, prevenție și reabilitare.</w:t>
      </w:r>
    </w:p>
    <w:p w:rsidR="008B2084" w:rsidRPr="008B2084" w:rsidRDefault="008B2084" w:rsidP="001E5839">
      <w:pPr>
        <w:pStyle w:val="ListParagraph"/>
        <w:numPr>
          <w:ilvl w:val="0"/>
          <w:numId w:val="1"/>
        </w:numPr>
        <w:tabs>
          <w:tab w:val="left" w:pos="0"/>
        </w:tabs>
        <w:spacing w:after="120" w:line="240" w:lineRule="auto"/>
        <w:jc w:val="both"/>
        <w:rPr>
          <w:rFonts w:ascii="Trebuchet MS" w:eastAsia="Times New Roman" w:hAnsi="Trebuchet MS" w:cs="Times New Roman"/>
        </w:rPr>
      </w:pPr>
    </w:p>
    <w:p w:rsidR="008B2084" w:rsidRPr="008B2084" w:rsidRDefault="008B2084" w:rsidP="001E5839">
      <w:pPr>
        <w:pStyle w:val="ListParagraph"/>
        <w:numPr>
          <w:ilvl w:val="0"/>
          <w:numId w:val="1"/>
        </w:numPr>
        <w:shd w:val="clear" w:color="auto" w:fill="FFFFFF"/>
        <w:tabs>
          <w:tab w:val="left" w:pos="0"/>
        </w:tabs>
        <w:spacing w:after="120" w:line="240" w:lineRule="auto"/>
        <w:jc w:val="both"/>
        <w:rPr>
          <w:rFonts w:ascii="Trebuchet MS" w:eastAsia="Times New Roman" w:hAnsi="Trebuchet MS" w:cs="Tahoma"/>
          <w:color w:val="000000"/>
        </w:rPr>
      </w:pPr>
      <w:r w:rsidRPr="00F7012D">
        <w:rPr>
          <w:rFonts w:ascii="Trebuchet MS" w:eastAsia="Times New Roman" w:hAnsi="Trebuchet MS" w:cs="Tahoma"/>
          <w:b/>
          <w:i/>
          <w:color w:val="000000"/>
          <w:u w:val="single"/>
        </w:rPr>
        <w:t>Turismul de wellness</w:t>
      </w:r>
      <w:r w:rsidRPr="008B2084">
        <w:rPr>
          <w:rFonts w:ascii="Trebuchet MS" w:eastAsia="Times New Roman" w:hAnsi="Trebuchet MS" w:cs="Tahoma"/>
          <w:color w:val="000000"/>
        </w:rPr>
        <w:t xml:space="preserve"> (OMT) este un tip de activitate turistică ce are ca scop îmbunătățirea și echilibrarea principalelor domenii ale vieții umane, inclusiv cel fizic, mental, emoțional, profesional, intelectual și spiritual. Motivația principală a turistului de wellness este de a participa la activități preventive, proactive și care îmbunătățesc stilul de viață, precum fitness, a</w:t>
      </w:r>
      <w:r w:rsidR="00572621">
        <w:rPr>
          <w:rFonts w:ascii="Trebuchet MS" w:eastAsia="Times New Roman" w:hAnsi="Trebuchet MS" w:cs="Tahoma"/>
          <w:color w:val="000000"/>
        </w:rPr>
        <w:t xml:space="preserve">limentație sănătoasă, relaxare </w:t>
      </w:r>
      <w:r w:rsidRPr="008B2084">
        <w:rPr>
          <w:rFonts w:ascii="Trebuchet MS" w:eastAsia="Times New Roman" w:hAnsi="Trebuchet MS" w:cs="Tahoma"/>
          <w:color w:val="000000"/>
        </w:rPr>
        <w:t>și tratamente de vindecare.</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Times New Roman"/>
        </w:rPr>
        <w:t xml:space="preserve">Organizația Mondială a Sănătății (OMS) nu oferă o definiție formală a termenului </w:t>
      </w:r>
      <w:r w:rsidRPr="00505B94">
        <w:rPr>
          <w:rFonts w:ascii="Trebuchet MS" w:eastAsia="Times New Roman" w:hAnsi="Trebuchet MS" w:cs="Times New Roman"/>
          <w:b/>
          <w:bCs/>
        </w:rPr>
        <w:t>"</w:t>
      </w:r>
      <w:r w:rsidRPr="00505B94">
        <w:rPr>
          <w:rFonts w:ascii="Trebuchet MS" w:eastAsia="Times New Roman" w:hAnsi="Trebuchet MS" w:cs="Times New Roman"/>
          <w:b/>
          <w:bCs/>
          <w:i/>
          <w:u w:val="single"/>
        </w:rPr>
        <w:t>wellness</w:t>
      </w:r>
      <w:r w:rsidRPr="00505B94">
        <w:rPr>
          <w:rFonts w:ascii="Trebuchet MS" w:eastAsia="Times New Roman" w:hAnsi="Trebuchet MS" w:cs="Times New Roman"/>
          <w:b/>
          <w:bCs/>
        </w:rPr>
        <w:t>"</w:t>
      </w:r>
      <w:r w:rsidRPr="00505B94">
        <w:rPr>
          <w:rFonts w:ascii="Trebuchet MS" w:eastAsia="Times New Roman" w:hAnsi="Trebuchet MS" w:cs="Times New Roman"/>
        </w:rPr>
        <w:t xml:space="preserve"> (bunăstare) în documentele sale oficiale, dar conceptul de </w:t>
      </w:r>
      <w:r w:rsidRPr="00505B94">
        <w:rPr>
          <w:rFonts w:ascii="Trebuchet MS" w:eastAsia="Times New Roman" w:hAnsi="Trebuchet MS" w:cs="Times New Roman"/>
          <w:bCs/>
        </w:rPr>
        <w:t>wellness</w:t>
      </w:r>
      <w:r w:rsidRPr="00505B94">
        <w:rPr>
          <w:rFonts w:ascii="Trebuchet MS" w:eastAsia="Times New Roman" w:hAnsi="Trebuchet MS" w:cs="Times New Roman"/>
        </w:rPr>
        <w:t xml:space="preserve"> este adesea asociat cu starea generală de sănătate și cu promovarea unui stil de viață sănătos, care include atât aspectele fizice, cât și cele mentale și sociale ale sănătății. Conform </w:t>
      </w:r>
      <w:r w:rsidRPr="00505B94">
        <w:rPr>
          <w:rFonts w:ascii="Trebuchet MS" w:eastAsia="Times New Roman" w:hAnsi="Trebuchet MS" w:cs="Times New Roman"/>
          <w:bCs/>
        </w:rPr>
        <w:t>definiției OMS</w:t>
      </w:r>
      <w:r w:rsidRPr="00505B94">
        <w:rPr>
          <w:rFonts w:ascii="Trebuchet MS" w:eastAsia="Times New Roman" w:hAnsi="Trebuchet MS" w:cs="Times New Roman"/>
        </w:rPr>
        <w:t xml:space="preserve"> privind sănătatea, aceasta nu este doar absența bolii sau a infirmității, ci un </w:t>
      </w:r>
      <w:r w:rsidRPr="00505B94">
        <w:rPr>
          <w:rFonts w:ascii="Trebuchet MS" w:eastAsia="Times New Roman" w:hAnsi="Trebuchet MS" w:cs="Times New Roman"/>
          <w:bCs/>
        </w:rPr>
        <w:t>stare de bine completă</w:t>
      </w:r>
      <w:r w:rsidRPr="00505B94">
        <w:rPr>
          <w:rFonts w:ascii="Trebuchet MS" w:eastAsia="Times New Roman" w:hAnsi="Trebuchet MS" w:cs="Times New Roman"/>
        </w:rPr>
        <w:t>, care include dimensiunile fizice, mentale și sociale. Astfel, în contextul sănătății globale, wellness-ul poate fi văzut ca un concept mai larg, care se aliniază cu această viziune holistică asupra sănătății, punând accent pe prevenirea bolilor și pe promovarea unei vieți echilibrate și armonioase.</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hAnsi="Trebuchet MS"/>
          <w:bdr w:val="none" w:sz="0" w:space="0" w:color="auto" w:frame="1"/>
        </w:rPr>
        <w:t>De asemenea, conform Institutului Național de Sănătate Publică, termenul de wellness este definit ca "un proces conștient, auto-dirijat și în evoluție, de realizare a potențialului maxim".</w:t>
      </w:r>
    </w:p>
    <w:p w:rsidR="00BD56EC" w:rsidRPr="00505B94" w:rsidRDefault="00BD56EC" w:rsidP="001E5839">
      <w:pPr>
        <w:numPr>
          <w:ilvl w:val="0"/>
          <w:numId w:val="1"/>
        </w:numPr>
        <w:tabs>
          <w:tab w:val="left" w:pos="0"/>
          <w:tab w:val="left" w:pos="10065"/>
        </w:tabs>
        <w:spacing w:after="0" w:line="240" w:lineRule="auto"/>
        <w:jc w:val="both"/>
        <w:rPr>
          <w:rFonts w:ascii="Trebuchet MS" w:eastAsia="Times New Roman" w:hAnsi="Trebuchet MS" w:cs="Calibri"/>
        </w:rPr>
      </w:pPr>
      <w:r w:rsidRPr="00505B94">
        <w:rPr>
          <w:rFonts w:ascii="Trebuchet MS" w:eastAsia="Times New Roman" w:hAnsi="Trebuchet MS" w:cs="Times New Roman"/>
        </w:rPr>
        <w:t xml:space="preserve">Turismul de wellness se concentrează pe îmbunătățirea stării de bine generale, pe menținerea unui echilibru fizic și mental, și pe prevenirea stresului și a bolilor. Este mai puțin axat pe tratamente medicale și mai mult pe un stil de viață sănătos și activ. </w:t>
      </w:r>
    </w:p>
    <w:p w:rsidR="00BD56EC" w:rsidRPr="00505B94" w:rsidRDefault="00BD56EC" w:rsidP="001E5839">
      <w:pPr>
        <w:numPr>
          <w:ilvl w:val="0"/>
          <w:numId w:val="1"/>
        </w:numPr>
        <w:tabs>
          <w:tab w:val="left" w:pos="0"/>
          <w:tab w:val="left" w:pos="10065"/>
        </w:tabs>
        <w:spacing w:after="0" w:line="240" w:lineRule="auto"/>
        <w:jc w:val="both"/>
        <w:rPr>
          <w:rFonts w:ascii="Trebuchet MS" w:eastAsia="Times New Roman" w:hAnsi="Trebuchet MS" w:cs="Calibri"/>
        </w:rPr>
      </w:pPr>
      <w:r w:rsidRPr="00505B94">
        <w:rPr>
          <w:rFonts w:ascii="Trebuchet MS" w:eastAsia="Times New Roman" w:hAnsi="Trebuchet MS" w:cs="Times New Roman"/>
        </w:rPr>
        <w:t>Principalele activități incluse sunt:</w:t>
      </w:r>
    </w:p>
    <w:p w:rsidR="00BD56EC" w:rsidRPr="00505B94" w:rsidRDefault="00BD56EC" w:rsidP="001E5839">
      <w:pPr>
        <w:numPr>
          <w:ilvl w:val="0"/>
          <w:numId w:val="1"/>
        </w:numPr>
        <w:tabs>
          <w:tab w:val="left" w:pos="0"/>
          <w:tab w:val="left" w:pos="10065"/>
        </w:tabs>
        <w:spacing w:after="0" w:line="240" w:lineRule="auto"/>
        <w:jc w:val="both"/>
        <w:rPr>
          <w:rFonts w:ascii="Trebuchet MS" w:eastAsia="Times New Roman" w:hAnsi="Trebuchet MS" w:cs="Calibri"/>
        </w:rPr>
      </w:pPr>
      <w:r w:rsidRPr="00505B94">
        <w:rPr>
          <w:rFonts w:ascii="Trebuchet MS" w:eastAsia="Times New Roman" w:hAnsi="Trebuchet MS" w:cs="Times New Roman"/>
          <w:bCs/>
        </w:rPr>
        <w:t xml:space="preserve">                ∙ spa-uri și centre de wellness</w:t>
      </w:r>
      <w:r w:rsidRPr="00505B94">
        <w:rPr>
          <w:rFonts w:ascii="Trebuchet MS" w:eastAsia="Times New Roman" w:hAnsi="Trebuchet MS" w:cs="Times New Roman"/>
        </w:rPr>
        <w:t xml:space="preserve"> (masaje, saună, băi de aburi)</w:t>
      </w:r>
    </w:p>
    <w:p w:rsidR="00BD56EC" w:rsidRPr="00505B94" w:rsidRDefault="00BD56EC" w:rsidP="001E5839">
      <w:pPr>
        <w:numPr>
          <w:ilvl w:val="0"/>
          <w:numId w:val="1"/>
        </w:numPr>
        <w:tabs>
          <w:tab w:val="left" w:pos="0"/>
          <w:tab w:val="left" w:pos="567"/>
          <w:tab w:val="left" w:pos="993"/>
          <w:tab w:val="left" w:pos="10065"/>
        </w:tabs>
        <w:spacing w:after="0" w:line="240" w:lineRule="auto"/>
        <w:jc w:val="both"/>
        <w:rPr>
          <w:rFonts w:ascii="Trebuchet MS" w:eastAsia="Times New Roman" w:hAnsi="Trebuchet MS" w:cs="Times New Roman"/>
        </w:rPr>
      </w:pPr>
      <w:r w:rsidRPr="00505B94">
        <w:rPr>
          <w:rFonts w:ascii="Trebuchet MS" w:eastAsia="Times New Roman" w:hAnsi="Trebuchet MS" w:cs="Times New Roman"/>
          <w:bCs/>
        </w:rPr>
        <w:t xml:space="preserve">                ∙ yoga, pilates și meditație</w:t>
      </w:r>
      <w:r w:rsidRPr="00505B94">
        <w:rPr>
          <w:rFonts w:ascii="Trebuchet MS" w:eastAsia="Times New Roman" w:hAnsi="Trebuchet MS" w:cs="Times New Roman"/>
        </w:rPr>
        <w:t xml:space="preserve"> pentru relaxare și reducerea stresului</w:t>
      </w:r>
    </w:p>
    <w:p w:rsidR="00BD56EC" w:rsidRPr="00505B94" w:rsidRDefault="00572621" w:rsidP="001E5839">
      <w:pPr>
        <w:numPr>
          <w:ilvl w:val="0"/>
          <w:numId w:val="1"/>
        </w:numPr>
        <w:tabs>
          <w:tab w:val="left" w:pos="0"/>
          <w:tab w:val="left" w:pos="567"/>
          <w:tab w:val="left" w:pos="993"/>
          <w:tab w:val="left" w:pos="10065"/>
        </w:tabs>
        <w:spacing w:after="0" w:line="240" w:lineRule="auto"/>
        <w:jc w:val="both"/>
        <w:rPr>
          <w:rFonts w:ascii="Trebuchet MS" w:eastAsia="Times New Roman" w:hAnsi="Trebuchet MS" w:cs="Times New Roman"/>
        </w:rPr>
      </w:pPr>
      <w:r>
        <w:rPr>
          <w:rFonts w:ascii="Trebuchet MS" w:eastAsia="Times New Roman" w:hAnsi="Trebuchet MS" w:cs="Times New Roman"/>
          <w:bCs/>
        </w:rPr>
        <w:t xml:space="preserve">                </w:t>
      </w:r>
      <w:r w:rsidR="00BD56EC" w:rsidRPr="00505B94">
        <w:rPr>
          <w:rFonts w:ascii="Trebuchet MS" w:eastAsia="Times New Roman" w:hAnsi="Trebuchet MS" w:cs="Times New Roman"/>
          <w:bCs/>
        </w:rPr>
        <w:t>∙ alimentație sănătoasă</w:t>
      </w:r>
      <w:r w:rsidR="00BD56EC" w:rsidRPr="00505B94">
        <w:rPr>
          <w:rFonts w:ascii="Trebuchet MS" w:eastAsia="Times New Roman" w:hAnsi="Trebuchet MS" w:cs="Times New Roman"/>
        </w:rPr>
        <w:t xml:space="preserve"> și programe de detoxifiere</w:t>
      </w:r>
    </w:p>
    <w:p w:rsidR="00BD56EC" w:rsidRPr="00505B94" w:rsidRDefault="00572621" w:rsidP="001E5839">
      <w:pPr>
        <w:numPr>
          <w:ilvl w:val="0"/>
          <w:numId w:val="1"/>
        </w:numPr>
        <w:tabs>
          <w:tab w:val="left" w:pos="0"/>
          <w:tab w:val="left" w:pos="567"/>
          <w:tab w:val="left" w:pos="993"/>
          <w:tab w:val="left" w:pos="10065"/>
        </w:tabs>
        <w:spacing w:after="0" w:line="240" w:lineRule="auto"/>
        <w:jc w:val="both"/>
        <w:rPr>
          <w:rFonts w:ascii="Trebuchet MS" w:eastAsia="Times New Roman" w:hAnsi="Trebuchet MS" w:cs="Times New Roman"/>
        </w:rPr>
      </w:pPr>
      <w:r>
        <w:rPr>
          <w:rFonts w:ascii="Trebuchet MS" w:eastAsia="Times New Roman" w:hAnsi="Trebuchet MS" w:cs="Times New Roman"/>
          <w:bCs/>
        </w:rPr>
        <w:t xml:space="preserve">                 </w:t>
      </w:r>
      <w:r w:rsidR="00BD56EC" w:rsidRPr="00505B94">
        <w:rPr>
          <w:rFonts w:ascii="Trebuchet MS" w:eastAsia="Times New Roman" w:hAnsi="Trebuchet MS" w:cs="Times New Roman"/>
          <w:bCs/>
        </w:rPr>
        <w:t>∙ activități fizice</w:t>
      </w:r>
      <w:r w:rsidR="00BD56EC" w:rsidRPr="00505B94">
        <w:rPr>
          <w:rFonts w:ascii="Trebuchet MS" w:eastAsia="Times New Roman" w:hAnsi="Trebuchet MS" w:cs="Times New Roman"/>
        </w:rPr>
        <w:t xml:space="preserve"> (mers pe jos, bicicletă, înot, drumeție)</w:t>
      </w:r>
    </w:p>
    <w:p w:rsidR="00BD56EC" w:rsidRPr="008B2084" w:rsidRDefault="00BD56EC" w:rsidP="0020731B">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Times New Roman"/>
        </w:rPr>
        <w:t xml:space="preserve">Turismul de wellness este despre </w:t>
      </w:r>
      <w:r w:rsidRPr="00505B94">
        <w:rPr>
          <w:rFonts w:ascii="Trebuchet MS" w:eastAsia="Times New Roman" w:hAnsi="Trebuchet MS" w:cs="Times New Roman"/>
          <w:bCs/>
        </w:rPr>
        <w:t>prevenirea bolilor și promovarea unui stil de viață echilibrat</w:t>
      </w:r>
      <w:r w:rsidRPr="00505B94">
        <w:rPr>
          <w:rFonts w:ascii="Trebuchet MS" w:eastAsia="Times New Roman" w:hAnsi="Trebuchet MS" w:cs="Times New Roman"/>
        </w:rPr>
        <w:t>, fiind o alegere populară pentru cei care doresc să se relaxeze și să își reîncarce bateriile. Spre deosebire de turismul medical sau balnear, care se axează pe tratamente pentru afecțiuni specifice, turismul de wellness este mai mult despre menținerea sănătății și îmbunătățirea calității vieții</w:t>
      </w:r>
      <w:r w:rsidRPr="00505B94">
        <w:rPr>
          <w:rFonts w:ascii="Trebuchet MS" w:hAnsi="Trebuchet MS"/>
        </w:rPr>
        <w:t>.</w:t>
      </w:r>
    </w:p>
    <w:p w:rsidR="00BD56EC" w:rsidRPr="00505B94" w:rsidRDefault="00BD56EC" w:rsidP="0020731B">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Calibri"/>
          <w:b/>
          <w:i/>
          <w:u w:val="single"/>
        </w:rPr>
        <w:t>Balneologia sau mai complet, balneo-creno-climatologia</w:t>
      </w:r>
      <w:r w:rsidRPr="00505B94">
        <w:rPr>
          <w:rFonts w:ascii="Trebuchet MS" w:eastAsia="Times New Roman" w:hAnsi="Trebuchet MS" w:cs="Calibri"/>
          <w:i/>
          <w:u w:val="single"/>
        </w:rPr>
        <w:t xml:space="preserve"> </w:t>
      </w:r>
      <w:r w:rsidRPr="00505B94">
        <w:rPr>
          <w:rFonts w:ascii="Trebuchet MS" w:eastAsia="Times New Roman" w:hAnsi="Trebuchet MS" w:cs="Calibri"/>
        </w:rPr>
        <w:t xml:space="preserve">este știința care se ocupă cu studierea factorilor fizici/chimici sanogeni naturali: apele minerale, lacurile și nămolurile, precum și gazele, terapeutice, ca și ansamblul elementelor fizico-chimice/climatice ale litoralului marin și respectiv factorii sanogeni ai principalelor tipuri de bioclimă (inclusiv microclimatul din saline şi peşteri). </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Calibri"/>
          <w:b/>
          <w:i/>
          <w:u w:val="single"/>
        </w:rPr>
        <w:lastRenderedPageBreak/>
        <w:t>Balneo-creno-climato-terapia</w:t>
      </w:r>
      <w:r w:rsidRPr="00505B94">
        <w:rPr>
          <w:rFonts w:ascii="Trebuchet MS" w:eastAsia="Times New Roman" w:hAnsi="Trebuchet MS" w:cs="Calibri"/>
          <w:i/>
        </w:rPr>
        <w:t xml:space="preserve"> </w:t>
      </w:r>
      <w:r w:rsidRPr="00505B94">
        <w:rPr>
          <w:rFonts w:ascii="Trebuchet MS" w:eastAsia="Times New Roman" w:hAnsi="Trebuchet MS" w:cs="Calibri"/>
        </w:rPr>
        <w:t>este componenta aplicativă a balneo-climatologiei, care are ca obiect utilizarea adecvată a factorilor sanogeni naturali în asistenţa medicală profilactică, terapeutică şi de recuperare.</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Calibri"/>
          <w:b/>
          <w:i/>
          <w:u w:val="single"/>
        </w:rPr>
        <w:t>Clima</w:t>
      </w:r>
      <w:r w:rsidRPr="00505B94">
        <w:rPr>
          <w:rFonts w:ascii="Trebuchet MS" w:eastAsia="Times New Roman" w:hAnsi="Trebuchet MS" w:cs="Calibri"/>
          <w:b/>
          <w:u w:val="single"/>
        </w:rPr>
        <w:t xml:space="preserve"> </w:t>
      </w:r>
      <w:r w:rsidRPr="00505B94">
        <w:rPr>
          <w:rFonts w:ascii="Trebuchet MS" w:eastAsia="Times New Roman" w:hAnsi="Trebuchet MS" w:cs="Calibri"/>
        </w:rPr>
        <w:t xml:space="preserve">reprezintă totalitatea factorilor fizici (cosmici, atmosferici, tereştri şi telurici) şi biologici specifici unei regiuni, care acţionează împreună asupra organismului uman. </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Calibri"/>
          <w:b/>
          <w:i/>
          <w:u w:val="single"/>
        </w:rPr>
        <w:t>Staţiunea balneară este localitatea/arealul</w:t>
      </w:r>
      <w:r w:rsidRPr="00505B94">
        <w:rPr>
          <w:rFonts w:ascii="Trebuchet MS" w:eastAsia="Times New Roman" w:hAnsi="Trebuchet MS" w:cs="Calibri"/>
          <w:i/>
        </w:rPr>
        <w:t xml:space="preserve"> </w:t>
      </w:r>
      <w:r w:rsidRPr="00505B94">
        <w:rPr>
          <w:rFonts w:ascii="Trebuchet MS" w:eastAsia="Times New Roman" w:hAnsi="Trebuchet MS" w:cs="Calibri"/>
        </w:rPr>
        <w:t>care dispune de factori fizici/chimici sanogeni naturali</w:t>
      </w:r>
      <w:r w:rsidRPr="00505B94">
        <w:rPr>
          <w:rFonts w:ascii="Trebuchet MS" w:eastAsia="Times New Roman" w:hAnsi="Trebuchet MS" w:cs="Calibri"/>
          <w:b/>
        </w:rPr>
        <w:t xml:space="preserve"> </w:t>
      </w:r>
      <w:r w:rsidRPr="00505B94">
        <w:rPr>
          <w:rFonts w:ascii="Trebuchet MS" w:eastAsia="Times New Roman" w:hAnsi="Trebuchet MS" w:cs="Calibri"/>
        </w:rPr>
        <w:t>(tradiţional recunoscuţi şi ştiinţific dovediţi ca eficienţi terapeutic), de instalaţii adecvate pentru administrarea lor şi care are organizarea ce permite acordarea asistenţei medicale balneare și de recuperare, în principal, dar nu exclusiv sub formă de cure externe (balneație) sau /și interne (crenoterapie) în condiţii corespunzătoare.</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bCs/>
        </w:rPr>
      </w:pPr>
      <w:r w:rsidRPr="00505B94">
        <w:rPr>
          <w:rFonts w:ascii="Trebuchet MS" w:eastAsia="Times New Roman" w:hAnsi="Trebuchet MS" w:cs="Calibri"/>
          <w:bCs/>
        </w:rPr>
        <w:t xml:space="preserve">Prin </w:t>
      </w:r>
      <w:r w:rsidRPr="00505B94">
        <w:rPr>
          <w:rFonts w:ascii="Trebuchet MS" w:eastAsia="Times New Roman" w:hAnsi="Trebuchet MS" w:cs="Calibri"/>
          <w:b/>
          <w:i/>
          <w:u w:val="single"/>
        </w:rPr>
        <w:t>stațiune climatică</w:t>
      </w:r>
      <w:r w:rsidRPr="00505B94">
        <w:rPr>
          <w:rFonts w:ascii="Trebuchet MS" w:eastAsia="Times New Roman" w:hAnsi="Trebuchet MS" w:cs="Calibri"/>
          <w:bCs/>
        </w:rPr>
        <w:t xml:space="preserve"> se înțelege localitatea/arealul situat(ă) în zone cu factori climatici benefici și care are condiții pentru asigurarea menținerii și ameliorării sănătății sau și a capacității de muncă, precum și de odihnă și reconfortare. </w:t>
      </w:r>
    </w:p>
    <w:p w:rsidR="00BD56EC" w:rsidRPr="00505B94" w:rsidRDefault="00BD56EC" w:rsidP="001E5839">
      <w:pPr>
        <w:numPr>
          <w:ilvl w:val="0"/>
          <w:numId w:val="1"/>
        </w:numPr>
        <w:tabs>
          <w:tab w:val="left" w:pos="0"/>
          <w:tab w:val="left" w:pos="10065"/>
        </w:tabs>
        <w:spacing w:after="120" w:line="240" w:lineRule="auto"/>
        <w:jc w:val="both"/>
        <w:rPr>
          <w:rFonts w:ascii="Trebuchet MS" w:eastAsia="Times New Roman" w:hAnsi="Trebuchet MS" w:cs="Calibri"/>
        </w:rPr>
      </w:pPr>
      <w:r w:rsidRPr="00505B94">
        <w:rPr>
          <w:rFonts w:ascii="Trebuchet MS" w:eastAsia="Times New Roman" w:hAnsi="Trebuchet MS" w:cs="Calibri"/>
          <w:bCs/>
        </w:rPr>
        <w:t xml:space="preserve">Prin </w:t>
      </w:r>
      <w:r w:rsidRPr="00505B94">
        <w:rPr>
          <w:rFonts w:ascii="Trebuchet MS" w:eastAsia="Times New Roman" w:hAnsi="Trebuchet MS" w:cs="Calibri"/>
          <w:b/>
          <w:i/>
          <w:u w:val="single"/>
        </w:rPr>
        <w:t>stațiune balneo-climatică</w:t>
      </w:r>
      <w:r w:rsidRPr="00505B94">
        <w:rPr>
          <w:rFonts w:ascii="Trebuchet MS" w:eastAsia="Times New Roman" w:hAnsi="Trebuchet MS" w:cs="Calibri"/>
          <w:bCs/>
        </w:rPr>
        <w:t xml:space="preserve"> se înțelege localitatea/arealul care îndeplinește cumulativ ambele condiții din definițiile de mai sus.</w:t>
      </w:r>
    </w:p>
    <w:p w:rsidR="00BD56EC" w:rsidRPr="00505B94" w:rsidRDefault="00BD56EC" w:rsidP="001E5839">
      <w:pPr>
        <w:tabs>
          <w:tab w:val="left" w:pos="0"/>
          <w:tab w:val="left" w:pos="10065"/>
        </w:tabs>
        <w:spacing w:after="120" w:line="240" w:lineRule="auto"/>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Asistența medicală balneară</w:t>
      </w:r>
      <w:r w:rsidRPr="00505B94">
        <w:rPr>
          <w:rFonts w:ascii="Trebuchet MS" w:hAnsi="Trebuchet MS"/>
          <w:color w:val="000000"/>
          <w:shd w:val="clear" w:color="auto" w:fill="FFFFFF"/>
        </w:rPr>
        <w:t xml:space="preserve"> - totalitatea serviciilor medico-sanitare efectuate sub formă de cură în stațiunile balneare, climatice sau balneoclimatice, prin utilizarea unuia sau mai multor factori naturali terapeutici conform unor proceduri definite metodologic (programe).</w:t>
      </w:r>
    </w:p>
    <w:p w:rsidR="00BD56EC" w:rsidRPr="00505B94" w:rsidRDefault="00BD56EC" w:rsidP="001E5839">
      <w:pPr>
        <w:tabs>
          <w:tab w:val="left" w:pos="0"/>
          <w:tab w:val="left" w:pos="10065"/>
        </w:tabs>
        <w:spacing w:after="120" w:line="240" w:lineRule="auto"/>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Baza de medicină fizică și de reabilitare</w:t>
      </w:r>
      <w:r w:rsidRPr="00505B94">
        <w:rPr>
          <w:rFonts w:ascii="Trebuchet MS" w:hAnsi="Trebuchet MS"/>
          <w:color w:val="000000"/>
          <w:shd w:val="clear" w:color="auto" w:fill="FFFFFF"/>
        </w:rPr>
        <w:t xml:space="preserve">  - este un spațiu destinat aplicării procedurilor de MFR, amenajat și dotat în acest scop conform reglementărilor în vigoare, coordonată de către medicul de specialitate MFR.</w:t>
      </w:r>
    </w:p>
    <w:p w:rsidR="00BD56EC" w:rsidRPr="00505B94" w:rsidRDefault="00BD56EC" w:rsidP="001E5839">
      <w:pPr>
        <w:tabs>
          <w:tab w:val="left" w:pos="0"/>
          <w:tab w:val="left" w:pos="10065"/>
        </w:tabs>
        <w:spacing w:after="120" w:line="240" w:lineRule="auto"/>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Climatoterapia</w:t>
      </w:r>
      <w:r w:rsidRPr="00505B94">
        <w:rPr>
          <w:rFonts w:ascii="Trebuchet MS" w:hAnsi="Trebuchet MS"/>
          <w:color w:val="000000"/>
          <w:shd w:val="clear" w:color="auto" w:fill="FFFFFF"/>
        </w:rPr>
        <w:t xml:space="preserve"> se referă la utilizarea factorilor de climă pentru promovarea sănătății și a stării de bine și se realizează într-o zonă diferită climatic de cea din care provine pacientul, determinând reacții biologice adaptative în funcție de limita de variație a parametrilor climatici. </w:t>
      </w:r>
    </w:p>
    <w:p w:rsidR="00BD56EC" w:rsidRPr="00505B94" w:rsidRDefault="00BD56EC" w:rsidP="001E5839">
      <w:pPr>
        <w:tabs>
          <w:tab w:val="left" w:pos="0"/>
          <w:tab w:val="left" w:pos="10065"/>
        </w:tabs>
        <w:spacing w:after="120" w:line="240" w:lineRule="auto"/>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Cura balneară</w:t>
      </w:r>
      <w:r w:rsidRPr="00505B94">
        <w:rPr>
          <w:rFonts w:ascii="Trebuchet MS" w:hAnsi="Trebuchet MS"/>
          <w:color w:val="000000"/>
          <w:shd w:val="clear" w:color="auto" w:fill="FFFFFF"/>
        </w:rPr>
        <w:t xml:space="preserve"> se refera la aplicarea factorilor naturali terapeutici (FNT), in asociere sau nu cu alte proceduri specifice de MFR, în bazele de MFR din stațiunea balneară, în scop profilactic și terapeutic, cu o durată de minim 12 zile, preferabil 18-21 de zile.</w:t>
      </w:r>
    </w:p>
    <w:p w:rsidR="00BD56EC" w:rsidRPr="00505B94" w:rsidRDefault="00BD56EC" w:rsidP="001E5839">
      <w:pPr>
        <w:tabs>
          <w:tab w:val="left" w:pos="0"/>
        </w:tabs>
        <w:spacing w:after="120" w:line="240" w:lineRule="auto"/>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Cura balneară în scop profilactic</w:t>
      </w:r>
      <w:r w:rsidRPr="00505B94">
        <w:rPr>
          <w:rFonts w:ascii="Trebuchet MS" w:hAnsi="Trebuchet MS"/>
          <w:color w:val="000000"/>
          <w:shd w:val="clear" w:color="auto" w:fill="FFFFFF"/>
        </w:rPr>
        <w:t xml:space="preserve"> se adresează celor cu un teren genetic/dobândit care îi predispune la dezvoltarea anumitor afecțiuni; celor expuși la diverși factori de risc sau predispozanți pentru anumite afecțiuni (profesionale de cele mai multe ori); teren hiperergic, sensibilizat, probleme de termoreglare, instabilitate imunologică. </w:t>
      </w:r>
    </w:p>
    <w:p w:rsidR="00BD56EC" w:rsidRPr="00505B94" w:rsidRDefault="00BD56EC" w:rsidP="001E5839">
      <w:pPr>
        <w:tabs>
          <w:tab w:val="left" w:pos="0"/>
        </w:tabs>
        <w:spacing w:after="120" w:line="240" w:lineRule="auto"/>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Cura balneară în scop terapeutic</w:t>
      </w:r>
      <w:r w:rsidRPr="00505B94">
        <w:rPr>
          <w:rFonts w:ascii="Trebuchet MS" w:hAnsi="Trebuchet MS"/>
          <w:color w:val="000000"/>
          <w:shd w:val="clear" w:color="auto" w:fill="FFFFFF"/>
        </w:rPr>
        <w:t xml:space="preserve"> se adresează pacienților cu afecțiuni constituite, cu manifestări clinice de boală, tratamentul fiind strict individualizat la faza de boală și în funcție de reactivitatea bolnavului respectiv.</w:t>
      </w:r>
    </w:p>
    <w:p w:rsidR="00BD56EC" w:rsidRPr="00505B94" w:rsidRDefault="00BD56EC" w:rsidP="001E5839">
      <w:pPr>
        <w:tabs>
          <w:tab w:val="left" w:pos="0"/>
        </w:tabs>
        <w:spacing w:after="120" w:line="240" w:lineRule="auto"/>
        <w:ind w:right="-2"/>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Cura balneară de reabilitare medicală</w:t>
      </w:r>
      <w:r w:rsidRPr="00505B94">
        <w:rPr>
          <w:rFonts w:ascii="Trebuchet MS" w:hAnsi="Trebuchet MS"/>
          <w:color w:val="000000"/>
          <w:shd w:val="clear" w:color="auto" w:fill="FFFFFF"/>
        </w:rPr>
        <w:t xml:space="preserve"> </w:t>
      </w:r>
      <w:r w:rsidR="00BA7433" w:rsidRPr="00505B94">
        <w:rPr>
          <w:rFonts w:ascii="Trebuchet MS" w:hAnsi="Trebuchet MS"/>
          <w:color w:val="000000"/>
          <w:shd w:val="clear" w:color="auto" w:fill="FFFFFF"/>
        </w:rPr>
        <w:t>se adresează bolnavilor</w:t>
      </w:r>
      <w:r w:rsidRPr="00505B94">
        <w:rPr>
          <w:rFonts w:ascii="Trebuchet MS" w:hAnsi="Trebuchet MS"/>
          <w:color w:val="000000"/>
          <w:shd w:val="clear" w:color="auto" w:fill="FFFFFF"/>
        </w:rPr>
        <w:t xml:space="preserve"> cu forme stabilizate biologic ale diferitelor afecțiuni, dar cu deficite funcționale; cei care au suferit intervenții ortopedico-chirurgicale (cu evoluție favorabilă a plăgii); boli cu evoluție cronică și decompensări algo-funcționale episodice; bolnavi cronici cu incapacitate de muncă.</w:t>
      </w:r>
    </w:p>
    <w:p w:rsidR="00BD56EC" w:rsidRPr="00505B94" w:rsidRDefault="00BD56EC" w:rsidP="001E5839">
      <w:pPr>
        <w:tabs>
          <w:tab w:val="left" w:pos="0"/>
        </w:tabs>
        <w:spacing w:after="120" w:line="240" w:lineRule="auto"/>
        <w:ind w:right="-2"/>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Factori/Agenți terapeutici naturali</w:t>
      </w:r>
      <w:r w:rsidRPr="00505B94">
        <w:rPr>
          <w:rFonts w:ascii="Trebuchet MS" w:hAnsi="Trebuchet MS"/>
          <w:color w:val="000000"/>
          <w:shd w:val="clear" w:color="auto" w:fill="FFFFFF"/>
        </w:rPr>
        <w:t xml:space="preserve"> (FNT) - sunt definiți ca ansamblul elementelor fizico-chimice, terapeutice, sanogene naturale. Sunt considerați factori naturali terapeutici: apele minerale terapeutice, lacurile și nămolurile terapeutice, gazele terapeutice, ansamblul elementelor fizico-chimice ale climatului, inclusiv microclimatul de salină și peșteri, avizate de Ministerul Sănătății conform legislației în vigoare. Aceștia sunt folosiți în cura balneară.</w:t>
      </w:r>
    </w:p>
    <w:p w:rsidR="00BD56EC" w:rsidRPr="00505B94" w:rsidRDefault="00BD56EC" w:rsidP="001E5839">
      <w:pPr>
        <w:tabs>
          <w:tab w:val="left" w:pos="0"/>
        </w:tabs>
        <w:spacing w:after="120" w:line="240" w:lineRule="auto"/>
        <w:ind w:right="-2"/>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Medicina Fizică și de Reabilitare</w:t>
      </w:r>
      <w:r w:rsidRPr="00505B94">
        <w:rPr>
          <w:rFonts w:ascii="Trebuchet MS" w:hAnsi="Trebuchet MS"/>
          <w:color w:val="000000"/>
          <w:shd w:val="clear" w:color="auto" w:fill="FFFFFF"/>
        </w:rPr>
        <w:t xml:space="preserve"> (MFR) - este o specialitate medicală clinică, primară, care se ocupă cu prevenirea, diagnosticarea, tratarea și managementul reabilitării persoanelor cu afecțiuni dizabilitante și comorbidități la toate vârstele, în vederea promovării capacităților și performanțelor fizice și cognitive, precum și în vederea creșterii calității vieții acestor persoane.</w:t>
      </w:r>
    </w:p>
    <w:p w:rsidR="00BD56EC" w:rsidRPr="00505B94" w:rsidRDefault="00BD56EC" w:rsidP="001E5839">
      <w:pPr>
        <w:tabs>
          <w:tab w:val="left" w:pos="0"/>
        </w:tabs>
        <w:spacing w:after="120" w:line="240" w:lineRule="auto"/>
        <w:ind w:right="-2"/>
        <w:jc w:val="both"/>
        <w:rPr>
          <w:rFonts w:cstheme="minorHAnsi"/>
        </w:rPr>
      </w:pPr>
      <w:r w:rsidRPr="00505B94">
        <w:rPr>
          <w:rFonts w:ascii="Trebuchet MS" w:hAnsi="Trebuchet MS"/>
          <w:b/>
          <w:i/>
          <w:color w:val="000000"/>
          <w:u w:val="single"/>
          <w:shd w:val="clear" w:color="auto" w:fill="FFFFFF"/>
        </w:rPr>
        <w:t>Reabilitare Medicală</w:t>
      </w:r>
      <w:r w:rsidRPr="00505B94">
        <w:rPr>
          <w:rFonts w:ascii="Trebuchet MS" w:hAnsi="Trebuchet MS"/>
          <w:color w:val="000000"/>
          <w:shd w:val="clear" w:color="auto" w:fill="FFFFFF"/>
        </w:rPr>
        <w:t xml:space="preserve"> </w:t>
      </w:r>
      <w:r w:rsidR="00D9703C">
        <w:rPr>
          <w:rFonts w:ascii="Trebuchet MS" w:hAnsi="Trebuchet MS"/>
          <w:color w:val="000000"/>
          <w:shd w:val="clear" w:color="auto" w:fill="FFFFFF"/>
        </w:rPr>
        <w:t xml:space="preserve">- </w:t>
      </w:r>
      <w:r w:rsidRPr="00505B94">
        <w:rPr>
          <w:rFonts w:ascii="Trebuchet MS" w:hAnsi="Trebuchet MS"/>
          <w:color w:val="000000"/>
          <w:shd w:val="clear" w:color="auto" w:fill="FFFFFF"/>
        </w:rPr>
        <w:t>acest termen poate fi utilizat pentru o exprimare mai concisă și se referă la specialitatea, medicul specialist și/sau procedurile de MFR. Menționăm că prin Ordinul Ministerului Sănătății nr. 360 din anul 2013 specialitatea a avut denumirea de Reabilitare Medicală.</w:t>
      </w:r>
      <w:r w:rsidRPr="00505B94">
        <w:rPr>
          <w:rFonts w:cstheme="minorHAnsi"/>
        </w:rPr>
        <w:t xml:space="preserve"> </w:t>
      </w:r>
    </w:p>
    <w:p w:rsidR="00BD56EC" w:rsidRPr="00505B94" w:rsidRDefault="00BD56EC" w:rsidP="001E5839">
      <w:pPr>
        <w:tabs>
          <w:tab w:val="left" w:pos="0"/>
          <w:tab w:val="left" w:pos="9923"/>
        </w:tabs>
        <w:spacing w:after="120" w:line="240" w:lineRule="auto"/>
        <w:ind w:right="-2"/>
        <w:jc w:val="both"/>
        <w:rPr>
          <w:rFonts w:ascii="Trebuchet MS" w:hAnsi="Trebuchet MS"/>
        </w:rPr>
      </w:pPr>
      <w:r w:rsidRPr="00505B94">
        <w:rPr>
          <w:rFonts w:ascii="Trebuchet MS" w:hAnsi="Trebuchet MS"/>
          <w:b/>
          <w:i/>
          <w:u w:val="single"/>
        </w:rPr>
        <w:lastRenderedPageBreak/>
        <w:t>Complexul hotelier</w:t>
      </w:r>
      <w:r w:rsidRPr="00505B94">
        <w:rPr>
          <w:rFonts w:ascii="Trebuchet MS" w:hAnsi="Trebuchet MS"/>
        </w:rPr>
        <w:t xml:space="preserve"> - </w:t>
      </w:r>
      <w:r w:rsidR="00882916" w:rsidRPr="00505B94">
        <w:rPr>
          <w:rFonts w:ascii="Trebuchet MS" w:hAnsi="Trebuchet MS" w:cs="Tahoma"/>
        </w:rPr>
        <w:t>structură de primire turistică cu funcțiuni de cazare care cuprinde în perimetrul ei una sau mai multe structuri de primire turistice cu funcțiuni de alimentație publică, precum și structuri de primire turistice cu funcțiuni de agrement turistic, toate aflate în administrarea aceluiași operator economic</w:t>
      </w:r>
      <w:r w:rsidRPr="00505B94">
        <w:rPr>
          <w:rFonts w:ascii="Trebuchet MS" w:hAnsi="Trebuchet MS"/>
        </w:rPr>
        <w:t xml:space="preserve">. </w:t>
      </w:r>
    </w:p>
    <w:p w:rsidR="00BD56EC" w:rsidRPr="00505B94" w:rsidRDefault="00BD56EC" w:rsidP="001E5839">
      <w:pPr>
        <w:tabs>
          <w:tab w:val="left" w:pos="0"/>
          <w:tab w:val="left" w:pos="9923"/>
        </w:tabs>
        <w:spacing w:after="120" w:line="240" w:lineRule="auto"/>
        <w:ind w:right="-2"/>
        <w:jc w:val="both"/>
        <w:rPr>
          <w:rFonts w:ascii="Trebuchet MS" w:hAnsi="Trebuchet MS"/>
          <w:color w:val="000000"/>
          <w:shd w:val="clear" w:color="auto" w:fill="FFFFFF"/>
        </w:rPr>
      </w:pPr>
      <w:r w:rsidRPr="00505B94">
        <w:rPr>
          <w:rFonts w:ascii="Trebuchet MS" w:hAnsi="Trebuchet MS"/>
          <w:b/>
          <w:i/>
          <w:u w:val="single"/>
        </w:rPr>
        <w:t>Complexul balnear</w:t>
      </w:r>
      <w:r w:rsidRPr="00505B94">
        <w:rPr>
          <w:rFonts w:ascii="Trebuchet MS" w:hAnsi="Trebuchet MS"/>
        </w:rPr>
        <w:t xml:space="preserve"> - </w:t>
      </w:r>
      <w:r w:rsidR="00882916" w:rsidRPr="00505B94">
        <w:rPr>
          <w:rFonts w:ascii="Trebuchet MS" w:hAnsi="Trebuchet MS" w:cs="Tahoma"/>
        </w:rPr>
        <w:t>complexul hotelier care prestează cumulat servicii de cazare, alimentație publică și servicii balneare de prevenție, terapeutice și/sau de recuperare, autorizate, prin valorificarea terapeutică a factorilor sanogeni naturali și agenți fizici terapeutici, în cadrul bazelor de tratament medico-balnear autorizate de autoritatea administrației publice centrale din domeniul sănătății</w:t>
      </w:r>
      <w:r w:rsidRPr="00505B94">
        <w:rPr>
          <w:rFonts w:ascii="Trebuchet MS" w:hAnsi="Trebuchet MS"/>
        </w:rPr>
        <w:t>.</w:t>
      </w:r>
    </w:p>
    <w:p w:rsidR="00BD56EC" w:rsidRPr="00505B94" w:rsidRDefault="00BD56EC" w:rsidP="001E5839">
      <w:pPr>
        <w:tabs>
          <w:tab w:val="left" w:pos="0"/>
          <w:tab w:val="left" w:pos="9923"/>
        </w:tabs>
        <w:spacing w:after="120" w:line="240" w:lineRule="auto"/>
        <w:ind w:right="-2"/>
        <w:jc w:val="both"/>
        <w:rPr>
          <w:rFonts w:ascii="Trebuchet MS" w:hAnsi="Trebuchet MS"/>
          <w:color w:val="000000"/>
          <w:shd w:val="clear" w:color="auto" w:fill="FFFFFF"/>
        </w:rPr>
      </w:pPr>
      <w:r w:rsidRPr="00505B94">
        <w:rPr>
          <w:rFonts w:ascii="Trebuchet MS" w:hAnsi="Trebuchet MS"/>
          <w:b/>
          <w:i/>
          <w:color w:val="000000"/>
          <w:u w:val="single"/>
          <w:shd w:val="clear" w:color="auto" w:fill="FFFFFF"/>
        </w:rPr>
        <w:t xml:space="preserve">Complex </w:t>
      </w:r>
      <w:r w:rsidR="00882916" w:rsidRPr="00505B94">
        <w:rPr>
          <w:rFonts w:ascii="Trebuchet MS" w:hAnsi="Trebuchet MS"/>
          <w:b/>
          <w:i/>
          <w:color w:val="000000"/>
          <w:u w:val="single"/>
          <w:shd w:val="clear" w:color="auto" w:fill="FFFFFF"/>
        </w:rPr>
        <w:t>de turism</w:t>
      </w:r>
      <w:r w:rsidRPr="00505B94">
        <w:rPr>
          <w:rFonts w:ascii="Trebuchet MS" w:hAnsi="Trebuchet MS"/>
          <w:b/>
          <w:i/>
          <w:color w:val="000000"/>
          <w:u w:val="single"/>
          <w:shd w:val="clear" w:color="auto" w:fill="FFFFFF"/>
        </w:rPr>
        <w:t xml:space="preserve"> balnear</w:t>
      </w:r>
      <w:r w:rsidRPr="00505B94">
        <w:rPr>
          <w:rFonts w:ascii="Trebuchet MS" w:hAnsi="Trebuchet MS"/>
          <w:color w:val="000000"/>
          <w:shd w:val="clear" w:color="auto" w:fill="FFFFFF"/>
        </w:rPr>
        <w:t xml:space="preserve"> - clădire care include în același edificiu sau în edificii legate fizic sau funcțional</w:t>
      </w:r>
      <w:r w:rsidR="00CB503B" w:rsidRPr="00505B94">
        <w:rPr>
          <w:rFonts w:ascii="Trebuchet MS" w:hAnsi="Trebuchet MS"/>
          <w:color w:val="000000"/>
          <w:shd w:val="clear" w:color="auto" w:fill="FFFFFF"/>
        </w:rPr>
        <w:t>,</w:t>
      </w:r>
      <w:r w:rsidRPr="00505B94">
        <w:rPr>
          <w:rFonts w:ascii="Trebuchet MS" w:hAnsi="Trebuchet MS"/>
          <w:color w:val="000000"/>
          <w:shd w:val="clear" w:color="auto" w:fill="FFFFFF"/>
        </w:rPr>
        <w:t xml:space="preserve"> structuri de primire turistică (</w:t>
      </w:r>
      <w:r w:rsidR="00CB503B" w:rsidRPr="00505B94">
        <w:rPr>
          <w:rFonts w:ascii="Trebuchet MS" w:hAnsi="Trebuchet MS"/>
          <w:color w:val="000000"/>
          <w:shd w:val="clear" w:color="auto" w:fill="FFFFFF"/>
        </w:rPr>
        <w:t xml:space="preserve">cu funcțiuni </w:t>
      </w:r>
      <w:r w:rsidRPr="00505B94">
        <w:rPr>
          <w:rFonts w:ascii="Trebuchet MS" w:hAnsi="Trebuchet MS"/>
          <w:color w:val="000000"/>
          <w:shd w:val="clear" w:color="auto" w:fill="FFFFFF"/>
        </w:rPr>
        <w:t xml:space="preserve">de cazare, de alimentație și de tratament balnear, eventual de agrement). </w:t>
      </w:r>
    </w:p>
    <w:p w:rsidR="00BD56EC" w:rsidRPr="00505B94" w:rsidRDefault="00BD56EC" w:rsidP="001E5839">
      <w:pPr>
        <w:tabs>
          <w:tab w:val="left" w:pos="0"/>
        </w:tabs>
        <w:spacing w:after="120" w:line="240" w:lineRule="auto"/>
        <w:jc w:val="both"/>
        <w:rPr>
          <w:rFonts w:ascii="Trebuchet MS" w:eastAsia="Times New Roman" w:hAnsi="Trebuchet MS" w:cs="Calibri"/>
        </w:rPr>
      </w:pPr>
      <w:r w:rsidRPr="00505B94">
        <w:rPr>
          <w:rFonts w:ascii="Trebuchet MS" w:eastAsia="Times New Roman" w:hAnsi="Trebuchet MS" w:cs="Times New Roman"/>
          <w:b/>
          <w:i/>
          <w:u w:val="single"/>
        </w:rPr>
        <w:t xml:space="preserve">Termenul </w:t>
      </w:r>
      <w:r w:rsidRPr="00505B94">
        <w:rPr>
          <w:rFonts w:ascii="Trebuchet MS" w:eastAsia="Times New Roman" w:hAnsi="Trebuchet MS" w:cs="Times New Roman"/>
          <w:b/>
          <w:bCs/>
          <w:i/>
          <w:u w:val="single"/>
        </w:rPr>
        <w:t>SPA</w:t>
      </w:r>
      <w:r w:rsidRPr="00505B94">
        <w:rPr>
          <w:rFonts w:ascii="Trebuchet MS" w:eastAsia="Times New Roman" w:hAnsi="Trebuchet MS" w:cs="Times New Roman"/>
        </w:rPr>
        <w:t xml:space="preserve"> provine din latinescul </w:t>
      </w:r>
      <w:r w:rsidRPr="00505B94">
        <w:rPr>
          <w:rFonts w:ascii="Trebuchet MS" w:eastAsia="Times New Roman" w:hAnsi="Trebuchet MS" w:cs="Times New Roman"/>
          <w:i/>
          <w:iCs/>
        </w:rPr>
        <w:t>"Sanitas per Aquam"</w:t>
      </w:r>
      <w:r w:rsidRPr="00505B94">
        <w:rPr>
          <w:rFonts w:ascii="Trebuchet MS" w:eastAsia="Times New Roman" w:hAnsi="Trebuchet MS" w:cs="Times New Roman"/>
        </w:rPr>
        <w:t xml:space="preserve">, care înseamnă </w:t>
      </w:r>
      <w:r w:rsidRPr="00505B94">
        <w:rPr>
          <w:rFonts w:ascii="Trebuchet MS" w:eastAsia="Times New Roman" w:hAnsi="Trebuchet MS" w:cs="Times New Roman"/>
          <w:bCs/>
        </w:rPr>
        <w:t>"sănătate prin apă"</w:t>
      </w:r>
      <w:r w:rsidRPr="00505B94">
        <w:rPr>
          <w:rFonts w:ascii="Trebuchet MS" w:eastAsia="Times New Roman" w:hAnsi="Trebuchet MS" w:cs="Times New Roman"/>
        </w:rPr>
        <w:t xml:space="preserve">. În mod general, un </w:t>
      </w:r>
      <w:r w:rsidRPr="00505B94">
        <w:rPr>
          <w:rFonts w:ascii="Trebuchet MS" w:eastAsia="Times New Roman" w:hAnsi="Trebuchet MS" w:cs="Times New Roman"/>
          <w:bCs/>
        </w:rPr>
        <w:t>SPA</w:t>
      </w:r>
      <w:r w:rsidRPr="00505B94">
        <w:rPr>
          <w:rFonts w:ascii="Trebuchet MS" w:eastAsia="Times New Roman" w:hAnsi="Trebuchet MS" w:cs="Times New Roman"/>
        </w:rPr>
        <w:t xml:space="preserve"> este un loc destinat relaxării, revitalizării și tratamentelor de sănătate, folosind în principal apă sau alte resurse naturale precum băi minerale, ape termale sau nămoluri terapeutice.</w:t>
      </w:r>
    </w:p>
    <w:p w:rsidR="001E5839" w:rsidRDefault="001E5839">
      <w:pPr>
        <w:spacing w:line="259" w:lineRule="auto"/>
        <w:rPr>
          <w:rFonts w:ascii="Trebuchet MS" w:eastAsia="Times New Roman" w:hAnsi="Trebuchet MS" w:cs="Calibri"/>
        </w:rPr>
      </w:pPr>
      <w:r>
        <w:rPr>
          <w:rFonts w:ascii="Trebuchet MS" w:eastAsia="Times New Roman" w:hAnsi="Trebuchet MS" w:cs="Calibri"/>
        </w:rPr>
        <w:br w:type="page"/>
      </w:r>
    </w:p>
    <w:p w:rsidR="00307326" w:rsidRDefault="00307326" w:rsidP="001E5839">
      <w:pPr>
        <w:tabs>
          <w:tab w:val="left" w:pos="0"/>
        </w:tabs>
        <w:spacing w:after="120" w:line="240" w:lineRule="auto"/>
        <w:rPr>
          <w:rFonts w:ascii="Trebuchet MS" w:eastAsia="Times New Roman" w:hAnsi="Trebuchet MS" w:cs="Calibri"/>
        </w:rPr>
      </w:pPr>
    </w:p>
    <w:p w:rsidR="008B2084" w:rsidRDefault="008B2084" w:rsidP="001E5839">
      <w:pPr>
        <w:tabs>
          <w:tab w:val="left" w:pos="0"/>
        </w:tabs>
        <w:spacing w:after="120" w:line="240" w:lineRule="auto"/>
        <w:jc w:val="center"/>
        <w:rPr>
          <w:rFonts w:ascii="Trebuchet MS" w:eastAsia="Times New Roman" w:hAnsi="Trebuchet MS" w:cs="Calibri"/>
          <w:b/>
        </w:rPr>
      </w:pPr>
      <w:r w:rsidRPr="00505B94">
        <w:rPr>
          <w:rFonts w:ascii="Trebuchet MS" w:eastAsia="Times New Roman" w:hAnsi="Trebuchet MS" w:cs="Calibri"/>
          <w:b/>
        </w:rPr>
        <w:t xml:space="preserve">CAPITOLUL I – </w:t>
      </w:r>
      <w:r w:rsidR="00572621">
        <w:rPr>
          <w:rFonts w:ascii="Trebuchet MS" w:eastAsia="Times New Roman" w:hAnsi="Trebuchet MS" w:cs="Calibri"/>
          <w:b/>
        </w:rPr>
        <w:t>PREZENTAREA CADRULUI GENERAL</w:t>
      </w:r>
    </w:p>
    <w:p w:rsidR="001E5839" w:rsidRDefault="001E5839" w:rsidP="001E5839">
      <w:pPr>
        <w:tabs>
          <w:tab w:val="left" w:pos="0"/>
        </w:tabs>
        <w:spacing w:after="120" w:line="240" w:lineRule="auto"/>
        <w:jc w:val="center"/>
        <w:rPr>
          <w:rFonts w:ascii="Trebuchet MS" w:eastAsia="Times New Roman" w:hAnsi="Trebuchet MS" w:cs="Calibri"/>
          <w:b/>
        </w:rPr>
      </w:pPr>
    </w:p>
    <w:p w:rsidR="00572621" w:rsidRPr="00A27C8F" w:rsidRDefault="008B2084" w:rsidP="00432B7C">
      <w:pPr>
        <w:pStyle w:val="ListParagraph"/>
        <w:numPr>
          <w:ilvl w:val="1"/>
          <w:numId w:val="3"/>
        </w:numPr>
        <w:shd w:val="clear" w:color="auto" w:fill="A8D08D" w:themeFill="accent6" w:themeFillTint="99"/>
        <w:tabs>
          <w:tab w:val="left" w:pos="0"/>
          <w:tab w:val="left" w:pos="284"/>
          <w:tab w:val="left" w:pos="567"/>
          <w:tab w:val="left" w:pos="851"/>
          <w:tab w:val="left" w:pos="993"/>
        </w:tabs>
        <w:spacing w:after="120" w:line="240" w:lineRule="auto"/>
        <w:ind w:left="0" w:firstLine="0"/>
        <w:rPr>
          <w:b/>
        </w:rPr>
      </w:pPr>
      <w:r w:rsidRPr="00A27C8F">
        <w:rPr>
          <w:rFonts w:ascii="Trebuchet MS" w:eastAsia="Times New Roman" w:hAnsi="Trebuchet MS" w:cs="Calibri"/>
          <w:b/>
          <w:bCs/>
        </w:rPr>
        <w:t>Informații generale</w:t>
      </w:r>
      <w:r w:rsidRPr="00A27C8F">
        <w:rPr>
          <w:b/>
        </w:rPr>
        <w:t xml:space="preserve"> </w:t>
      </w:r>
    </w:p>
    <w:p w:rsidR="001E5839" w:rsidRPr="007C1F3A" w:rsidRDefault="007C1F3A" w:rsidP="007C1F3A">
      <w:pPr>
        <w:tabs>
          <w:tab w:val="left" w:pos="0"/>
        </w:tabs>
        <w:spacing w:after="120" w:line="240" w:lineRule="auto"/>
        <w:jc w:val="both"/>
        <w:rPr>
          <w:rFonts w:ascii="Trebuchet MS" w:hAnsi="Trebuchet MS"/>
        </w:rPr>
      </w:pPr>
      <w:r w:rsidRPr="007C1F3A">
        <w:rPr>
          <w:rFonts w:ascii="Trebuchet MS" w:hAnsi="Trebuchet MS"/>
        </w:rPr>
        <w:t>Ca un scurt istoric, dar î</w:t>
      </w:r>
      <w:r w:rsidR="00A27C8F" w:rsidRPr="007C1F3A">
        <w:rPr>
          <w:rFonts w:ascii="Trebuchet MS" w:hAnsi="Trebuchet MS"/>
        </w:rPr>
        <w:t>n sens strict, alăturarea celor doi termeni - turism balnear</w:t>
      </w:r>
      <w:r>
        <w:rPr>
          <w:rFonts w:ascii="Trebuchet MS" w:hAnsi="Trebuchet MS"/>
        </w:rPr>
        <w:t xml:space="preserve"> -</w:t>
      </w:r>
      <w:r w:rsidR="00A27C8F" w:rsidRPr="007C1F3A">
        <w:rPr>
          <w:rFonts w:ascii="Trebuchet MS" w:hAnsi="Trebuchet MS"/>
        </w:rPr>
        <w:t xml:space="preserve"> care reprezintă două domenii de activitate, unul turistic și unul medical, trebuie interpretată ca exprimând o </w:t>
      </w:r>
      <w:r w:rsidR="00552917">
        <w:rPr>
          <w:rFonts w:ascii="Trebuchet MS" w:hAnsi="Trebuchet MS"/>
        </w:rPr>
        <w:t>realitate din stațiunile balneare și balneo</w:t>
      </w:r>
      <w:r w:rsidR="00A27C8F" w:rsidRPr="007C1F3A">
        <w:rPr>
          <w:rFonts w:ascii="Trebuchet MS" w:hAnsi="Trebuchet MS"/>
        </w:rPr>
        <w:t>climatice: valorificarea f</w:t>
      </w:r>
      <w:r w:rsidR="00784BF6" w:rsidRPr="007C1F3A">
        <w:rPr>
          <w:rFonts w:ascii="Trebuchet MS" w:hAnsi="Trebuchet MS"/>
        </w:rPr>
        <w:t>actorilor terapeutici naturali în domeniul ocrotirii sănătății și a asistenței sociale a populației, concomitent cu valorificarea economică, prin diferite forme de turism intern și internațional.</w:t>
      </w:r>
    </w:p>
    <w:p w:rsidR="00784BF6" w:rsidRPr="007C1F3A" w:rsidRDefault="00784BF6" w:rsidP="007C1F3A">
      <w:pPr>
        <w:tabs>
          <w:tab w:val="left" w:pos="0"/>
        </w:tabs>
        <w:spacing w:after="120" w:line="240" w:lineRule="auto"/>
        <w:jc w:val="both"/>
        <w:rPr>
          <w:rFonts w:ascii="Trebuchet MS" w:hAnsi="Trebuchet MS"/>
        </w:rPr>
      </w:pPr>
      <w:r w:rsidRPr="007C1F3A">
        <w:rPr>
          <w:rFonts w:ascii="Trebuchet MS" w:hAnsi="Trebuchet MS"/>
        </w:rPr>
        <w:t xml:space="preserve">Turismul balnear este de fapt un termen utilizat după preluarea în administrare de către Ministerul </w:t>
      </w:r>
      <w:r w:rsidR="007C1F3A">
        <w:rPr>
          <w:rFonts w:ascii="Trebuchet MS" w:hAnsi="Trebuchet MS"/>
        </w:rPr>
        <w:t>T</w:t>
      </w:r>
      <w:r w:rsidRPr="007C1F3A">
        <w:rPr>
          <w:rFonts w:ascii="Trebuchet MS" w:hAnsi="Trebuchet MS"/>
        </w:rPr>
        <w:t>u</w:t>
      </w:r>
      <w:r w:rsidR="007C1F3A">
        <w:rPr>
          <w:rFonts w:ascii="Trebuchet MS" w:hAnsi="Trebuchet MS"/>
        </w:rPr>
        <w:t>r</w:t>
      </w:r>
      <w:r w:rsidRPr="007C1F3A">
        <w:rPr>
          <w:rFonts w:ascii="Trebuchet MS" w:hAnsi="Trebuchet MS"/>
        </w:rPr>
        <w:t>i</w:t>
      </w:r>
      <w:r w:rsidR="007C1F3A">
        <w:rPr>
          <w:rFonts w:ascii="Trebuchet MS" w:hAnsi="Trebuchet MS"/>
        </w:rPr>
        <w:t>smului a patrimoniului sta</w:t>
      </w:r>
      <w:r w:rsidRPr="007C1F3A">
        <w:rPr>
          <w:rFonts w:ascii="Trebuchet MS" w:hAnsi="Trebuchet MS"/>
        </w:rPr>
        <w:t>țiunilor balneo-climatice incluzând atât activități medicale complexe pentru asigurarea curelor balneare (profilactice, terapeutice și de recuperare), cât și</w:t>
      </w:r>
      <w:r w:rsidR="007C1F3A">
        <w:rPr>
          <w:rFonts w:ascii="Trebuchet MS" w:hAnsi="Trebuchet MS"/>
        </w:rPr>
        <w:t xml:space="preserve"> activitățile turistice propriu-</w:t>
      </w:r>
      <w:r w:rsidRPr="007C1F3A">
        <w:rPr>
          <w:rFonts w:ascii="Trebuchet MS" w:hAnsi="Trebuchet MS"/>
        </w:rPr>
        <w:t>zise pentru asigurarea concediilor de odihnă și a sejurului de sfârșit de săptămână fără legatură cu activitățile de cură balneară</w:t>
      </w:r>
      <w:r w:rsidR="007C1F3A">
        <w:rPr>
          <w:rStyle w:val="FootnoteReference"/>
          <w:rFonts w:ascii="Trebuchet MS" w:hAnsi="Trebuchet MS"/>
        </w:rPr>
        <w:footnoteReference w:id="1"/>
      </w:r>
      <w:r w:rsidRPr="007C1F3A">
        <w:rPr>
          <w:rFonts w:ascii="Trebuchet MS" w:hAnsi="Trebuchet MS"/>
        </w:rPr>
        <w:t>.</w:t>
      </w:r>
    </w:p>
    <w:p w:rsidR="00572621" w:rsidRPr="000B54C2" w:rsidRDefault="00572621" w:rsidP="001E5839">
      <w:pPr>
        <w:tabs>
          <w:tab w:val="left" w:pos="0"/>
        </w:tabs>
        <w:spacing w:after="120" w:line="240" w:lineRule="auto"/>
        <w:jc w:val="both"/>
        <w:rPr>
          <w:rFonts w:ascii="Trebuchet MS" w:hAnsi="Trebuchet MS"/>
          <w:color w:val="000000"/>
        </w:rPr>
      </w:pPr>
      <w:r w:rsidRPr="000B54C2">
        <w:rPr>
          <w:rFonts w:ascii="Trebuchet MS" w:hAnsi="Trebuchet MS"/>
          <w:color w:val="000000"/>
        </w:rPr>
        <w:t>În perioada cuprinsă între anii 2009 și 2019, la inițiativa unor grupuri de lucru interministeriale și a unui grup de lucru tehnic din cadrul autorității publice centrale responsabile cu dezvoltarea turismului (la momentul respectiv, Ministerului Turismului), s-a desfășurat un proces de elaborare a unei strategii în domeniul turismului balnear. Tot acest proces a fost sprijinit de Secretariatul General al Guvernului și a inclus o serie de întâlniri și consultări, precum și interviuri individuale și de grup cu o gamă largă de părți interesate, inclusiv persoane de la nivelul autorităților centrale și locale, agenții de turism, manageri de destinații, furnizori de servicii de cazare, instituții de învățământ, diferite asociații și ONG-uri de profil, precum și o analiză detaliată a studiilor anterioare și a datelor disponibile.</w:t>
      </w:r>
    </w:p>
    <w:p w:rsidR="00572621" w:rsidRPr="000B54C2" w:rsidRDefault="00572621" w:rsidP="001E5839">
      <w:pPr>
        <w:tabs>
          <w:tab w:val="left" w:pos="0"/>
        </w:tabs>
        <w:spacing w:after="120" w:line="240" w:lineRule="auto"/>
        <w:jc w:val="both"/>
        <w:rPr>
          <w:rFonts w:ascii="Trebuchet MS" w:eastAsia="Times New Roman" w:hAnsi="Trebuchet MS" w:cs="Times New Roman"/>
          <w:color w:val="000000"/>
          <w:shd w:val="clear" w:color="auto" w:fill="FFFFFF"/>
        </w:rPr>
      </w:pPr>
      <w:r w:rsidRPr="000B54C2">
        <w:rPr>
          <w:rFonts w:ascii="Trebuchet MS" w:hAnsi="Trebuchet MS"/>
          <w:color w:val="000000"/>
        </w:rPr>
        <w:t xml:space="preserve">Informațiile cuprinse în documentul rezultat au fost revizuite cu date disponibile până în anul 2019, astfel că </w:t>
      </w:r>
      <w:r w:rsidRPr="000B54C2">
        <w:rPr>
          <w:rFonts w:ascii="Trebuchet MS" w:eastAsia="Times New Roman" w:hAnsi="Trebuchet MS" w:cs="Times New Roman"/>
          <w:color w:val="000000"/>
          <w:shd w:val="clear" w:color="auto" w:fill="FFFFFF"/>
        </w:rPr>
        <w:t>Strategia pentru dezvoltarea turismului balnear a fost aprobată prin Hotărârea Guvernului  nr. 571/08.08.2019 și publicată în Monitorul Oficial, Partea I nr. 703 din 27 august 2019. Aceasta prezenta o serie de acțiuni strategice pentru dezvoltarea și poziționarea turismului balnear din România, cu orientare pe turism balnear “verde” (legat cu ecoturismul), turism balnear medical și turism anti îmbătrânire.</w:t>
      </w:r>
    </w:p>
    <w:p w:rsidR="00572621" w:rsidRPr="000B54C2" w:rsidRDefault="00572621" w:rsidP="001E5839">
      <w:pPr>
        <w:tabs>
          <w:tab w:val="left" w:pos="0"/>
        </w:tabs>
        <w:autoSpaceDE w:val="0"/>
        <w:autoSpaceDN w:val="0"/>
        <w:adjustRightInd w:val="0"/>
        <w:spacing w:after="120" w:line="240" w:lineRule="auto"/>
        <w:jc w:val="both"/>
        <w:rPr>
          <w:rFonts w:ascii="Trebuchet MS" w:hAnsi="Trebuchet MS"/>
        </w:rPr>
      </w:pPr>
      <w:r w:rsidRPr="000B54C2">
        <w:rPr>
          <w:rFonts w:ascii="Trebuchet MS" w:hAnsi="Trebuchet MS"/>
        </w:rPr>
        <w:t xml:space="preserve">Documentul de față se dorește a fi o actualizare a nevoilor </w:t>
      </w:r>
      <w:r w:rsidRPr="000B54C2">
        <w:rPr>
          <w:rFonts w:ascii="Trebuchet MS" w:hAnsi="Trebuchet MS"/>
          <w:color w:val="000000" w:themeColor="text1"/>
        </w:rPr>
        <w:t>stării actuale a turismului balnear din România, precum și a provocărilor și oportunităților cu care se confruntă aceasta în încercarea de a o dezvolta în mod sustenabil, inclusiv activitățile specifice, obiectivele de referință care trebuie îndeplinite și responsabilii pentru fiecare dintre acestea.</w:t>
      </w:r>
      <w:r w:rsidRPr="000B54C2">
        <w:rPr>
          <w:rFonts w:ascii="Trebuchet MS" w:hAnsi="Trebuchet MS"/>
        </w:rPr>
        <w:t xml:space="preserve">  </w:t>
      </w:r>
    </w:p>
    <w:p w:rsidR="00572621" w:rsidRDefault="00572621" w:rsidP="001E5839">
      <w:pPr>
        <w:tabs>
          <w:tab w:val="left" w:pos="0"/>
        </w:tabs>
        <w:spacing w:after="120" w:line="240" w:lineRule="auto"/>
        <w:jc w:val="both"/>
        <w:rPr>
          <w:rFonts w:ascii="Trebuchet MS" w:hAnsi="Trebuchet MS"/>
        </w:rPr>
      </w:pPr>
      <w:r w:rsidRPr="000B54C2">
        <w:rPr>
          <w:rFonts w:ascii="Trebuchet MS" w:hAnsi="Trebuchet MS"/>
        </w:rPr>
        <w:t>Elaborarea acestui plan de acțiune este esențială pentru dezvoltarea și promovarea eficientă a turismului balnear în decursul următor</w:t>
      </w:r>
      <w:r w:rsidR="007516AD">
        <w:rPr>
          <w:rFonts w:ascii="Trebuchet MS" w:hAnsi="Trebuchet MS"/>
        </w:rPr>
        <w:t>ilor cinci ani</w:t>
      </w:r>
      <w:r w:rsidRPr="000B54C2">
        <w:rPr>
          <w:rFonts w:ascii="Trebuchet MS" w:hAnsi="Trebuchet MS"/>
        </w:rPr>
        <w:t>, având în vedere beneficiile multiple pe care le aduce atât pentru maximizarea potențialului destinațiilor balneare, pentru creșterea atractivității și sustenabilității turismului balnear, cât și pentru dezvoltarea economică, pentru îmbunătățirea experienței turiștilor și promovarea imaginii destinației, asigurând în același timp beneficii semnificative pentru comunități și mediu.</w:t>
      </w:r>
    </w:p>
    <w:p w:rsidR="00572621" w:rsidRPr="007C1F3A" w:rsidRDefault="00572621" w:rsidP="00432B7C">
      <w:pPr>
        <w:pStyle w:val="ListParagraph"/>
        <w:numPr>
          <w:ilvl w:val="0"/>
          <w:numId w:val="10"/>
        </w:numPr>
        <w:tabs>
          <w:tab w:val="left" w:pos="0"/>
        </w:tabs>
        <w:autoSpaceDE w:val="0"/>
        <w:autoSpaceDN w:val="0"/>
        <w:adjustRightInd w:val="0"/>
        <w:spacing w:after="120" w:line="240" w:lineRule="auto"/>
        <w:rPr>
          <w:rFonts w:ascii="Trebuchet MS" w:eastAsia="Times New Roman" w:hAnsi="Trebuchet MS" w:cs="Calibri-Bold"/>
          <w:b/>
          <w:bCs/>
          <w:i/>
          <w:iCs/>
          <w:u w:val="single"/>
        </w:rPr>
      </w:pPr>
      <w:r w:rsidRPr="007C1F3A">
        <w:rPr>
          <w:rFonts w:ascii="Trebuchet MS" w:eastAsia="Times New Roman" w:hAnsi="Trebuchet MS" w:cs="Calibri-Bold"/>
          <w:b/>
          <w:bCs/>
          <w:i/>
          <w:iCs/>
          <w:u w:val="single"/>
        </w:rPr>
        <w:t>Descrierea resurselor balneoturistice din România</w:t>
      </w:r>
    </w:p>
    <w:p w:rsidR="00572621" w:rsidRPr="000B54C2" w:rsidRDefault="00572621"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Generozitatea resurselor naturale balneare cu care este înzestrată România au determinat ca marea majoritate a stațiunilor să poată oferi soluții terapeutice pentru un spectru larg de afecțiuni. În acest sens, cercetările hidrologice consemnate au pus în evidență resurse hidro-minerale impresionante - peste 2.500 de izvoare de ape minerale și de foraje. Acestea sunt studiate în funcție de proprietățile lor fizice, geo-chimice, fizico-chimice, microbiologice și farmaco-dinamice. Resursele minerale pe care se bazează dezvoltarea turismului balnear în România sunt: apele minerale (inclusiv geotermale și termominerale), nămolurile terapeutice, gazele terapeutice, salinele terapeutice, litoralul Mării Negre.</w:t>
      </w:r>
    </w:p>
    <w:p w:rsidR="00572621" w:rsidRPr="000B54C2" w:rsidRDefault="00572621" w:rsidP="001E5839">
      <w:pPr>
        <w:tabs>
          <w:tab w:val="left" w:pos="0"/>
        </w:tabs>
        <w:spacing w:after="120" w:line="240" w:lineRule="auto"/>
        <w:jc w:val="both"/>
        <w:rPr>
          <w:rFonts w:ascii="Trebuchet MS" w:eastAsia="Times New Roman" w:hAnsi="Trebuchet MS" w:cs="Calibri"/>
          <w:bCs/>
        </w:rPr>
      </w:pPr>
      <w:r w:rsidRPr="000B54C2">
        <w:rPr>
          <w:rFonts w:ascii="Trebuchet MS" w:eastAsia="Times New Roman" w:hAnsi="Trebuchet MS" w:cs="Calibri"/>
          <w:bCs/>
        </w:rPr>
        <w:lastRenderedPageBreak/>
        <w:t>Țara noastră se bucură de o tradiție îndelungată în valorificarea în scop terapeutic a factorilor terapeutici naturali, existând atestări în acest sens încă din vremea Imperiului Roman (ex. Băile Herculane, Geoagiu Băi – Germisara, Călan).</w:t>
      </w:r>
    </w:p>
    <w:p w:rsidR="00572621" w:rsidRPr="000B54C2" w:rsidRDefault="00572621" w:rsidP="001E5839">
      <w:pPr>
        <w:tabs>
          <w:tab w:val="left" w:pos="0"/>
        </w:tabs>
        <w:spacing w:after="120" w:line="240" w:lineRule="auto"/>
        <w:jc w:val="both"/>
        <w:rPr>
          <w:rFonts w:ascii="Trebuchet MS" w:eastAsia="Times New Roman" w:hAnsi="Trebuchet MS" w:cs="Calibri"/>
          <w:bCs/>
        </w:rPr>
      </w:pPr>
      <w:r w:rsidRPr="000B54C2">
        <w:rPr>
          <w:rFonts w:ascii="Trebuchet MS" w:eastAsia="Times New Roman" w:hAnsi="Trebuchet MS" w:cs="Calibri"/>
          <w:bCs/>
        </w:rPr>
        <w:t xml:space="preserve">În prezent, sunt identificate peste </w:t>
      </w:r>
      <w:r w:rsidRPr="000B54C2">
        <w:rPr>
          <w:rFonts w:ascii="Trebuchet MS" w:eastAsia="Times New Roman" w:hAnsi="Trebuchet MS" w:cs="Calibri"/>
          <w:b/>
          <w:bCs/>
        </w:rPr>
        <w:t>160 de localități care dețin factori terapeutici</w:t>
      </w:r>
      <w:r w:rsidRPr="000B54C2">
        <w:rPr>
          <w:rFonts w:ascii="Trebuchet MS" w:eastAsia="Times New Roman" w:hAnsi="Trebuchet MS" w:cs="Calibri"/>
          <w:bCs/>
        </w:rPr>
        <w:t xml:space="preserve"> </w:t>
      </w:r>
      <w:r w:rsidRPr="000B54C2">
        <w:rPr>
          <w:rFonts w:ascii="Trebuchet MS" w:eastAsia="Times New Roman" w:hAnsi="Trebuchet MS" w:cs="Calibri"/>
          <w:b/>
          <w:bCs/>
        </w:rPr>
        <w:t>naturali</w:t>
      </w:r>
      <w:r w:rsidRPr="000B54C2">
        <w:rPr>
          <w:rFonts w:ascii="Trebuchet MS" w:eastAsia="Times New Roman" w:hAnsi="Trebuchet MS" w:cs="Calibri"/>
          <w:bCs/>
        </w:rPr>
        <w:t xml:space="preserve">, destul de echilibrat răspândite în toată țara. O parte dintre acestea au fost declarate stațiuni turistice de interes național sau local sau stațiuni balneare și balneoclimatice. Stațiunile balneare atestate prin Hotărâre de Guvern (HG nr. 1016/2011) sunt Băile Herculane, Băile Govora, Techirghiol și Amara, arealul balnear Oradea, iar ca stațiuni </w:t>
      </w:r>
      <w:r w:rsidRPr="000B54C2">
        <w:rPr>
          <w:rFonts w:ascii="Trebuchet MS" w:eastAsia="Times New Roman" w:hAnsi="Trebuchet MS" w:cs="Calibri"/>
          <w:b/>
          <w:bCs/>
        </w:rPr>
        <w:t>balneoclimatice au fost atestate până în prezent 33 de localități</w:t>
      </w:r>
      <w:r w:rsidRPr="000B54C2">
        <w:rPr>
          <w:rFonts w:ascii="Trebuchet MS" w:eastAsia="Times New Roman" w:hAnsi="Trebuchet MS" w:cs="Calibri"/>
          <w:bCs/>
        </w:rPr>
        <w:t>, cele mai reprezentative fiind: Băile Felix, Sovata, Băile Tușnad, Vatra Dornei, Mangalia, Călimănești-Căciulata, Băile Olănești, Moneasa, Covasna, Eforie.</w:t>
      </w:r>
    </w:p>
    <w:p w:rsidR="00572621" w:rsidRPr="007C1F3A" w:rsidRDefault="00572621" w:rsidP="00432B7C">
      <w:pPr>
        <w:pStyle w:val="ListParagraph"/>
        <w:numPr>
          <w:ilvl w:val="0"/>
          <w:numId w:val="10"/>
        </w:numPr>
        <w:tabs>
          <w:tab w:val="left" w:pos="0"/>
        </w:tabs>
        <w:spacing w:after="120" w:line="240" w:lineRule="auto"/>
        <w:jc w:val="both"/>
        <w:rPr>
          <w:rFonts w:ascii="Trebuchet MS" w:hAnsi="Trebuchet MS"/>
          <w:b/>
          <w:i/>
          <w:noProof/>
          <w:u w:val="single"/>
          <w:lang w:eastAsia="en-GB"/>
        </w:rPr>
      </w:pPr>
      <w:r w:rsidRPr="007C1F3A">
        <w:rPr>
          <w:rFonts w:ascii="Trebuchet MS" w:hAnsi="Trebuchet MS"/>
          <w:b/>
          <w:i/>
          <w:noProof/>
          <w:u w:val="single"/>
          <w:lang w:eastAsia="en-GB"/>
        </w:rPr>
        <w:t>Infrastructura de primire turistică cu funcțiuni de cazare</w:t>
      </w:r>
    </w:p>
    <w:p w:rsidR="00572621" w:rsidRDefault="00572621" w:rsidP="001E5839">
      <w:pPr>
        <w:tabs>
          <w:tab w:val="left" w:pos="0"/>
        </w:tabs>
        <w:spacing w:after="120" w:line="240" w:lineRule="auto"/>
        <w:jc w:val="both"/>
        <w:rPr>
          <w:rFonts w:ascii="Trebuchet MS" w:hAnsi="Trebuchet MS"/>
          <w:noProof/>
          <w:lang w:eastAsia="en-GB"/>
        </w:rPr>
      </w:pPr>
      <w:r w:rsidRPr="000B54C2">
        <w:rPr>
          <w:rFonts w:ascii="Trebuchet MS" w:hAnsi="Trebuchet MS"/>
          <w:noProof/>
          <w:lang w:eastAsia="en-GB"/>
        </w:rPr>
        <w:t>Conform bazei de date a MEDAT, la nivelul lunii iunie 2024, în cele 38 de stațiuni balneoclimatice și balneare sunt consemnate 4.720 de structuri de primire turistică cu funcțiuni de cazare clasificate (19,7% din numărul de structuri existente la nivel național), cu un număr total de 152.413 locuri (27,2% din numărul de locuri).</w:t>
      </w:r>
      <w:r w:rsidRPr="000B54C2">
        <w:rPr>
          <w:rStyle w:val="FootnoteReference"/>
          <w:rFonts w:ascii="Trebuchet MS" w:hAnsi="Trebuchet MS"/>
          <w:noProof/>
          <w:lang w:eastAsia="en-GB"/>
        </w:rPr>
        <w:footnoteReference w:id="2"/>
      </w:r>
      <w:r w:rsidRPr="000B54C2">
        <w:rPr>
          <w:rFonts w:ascii="Trebuchet MS" w:hAnsi="Trebuchet MS"/>
          <w:noProof/>
          <w:lang w:eastAsia="en-GB"/>
        </w:rPr>
        <w:t xml:space="preserve"> </w:t>
      </w:r>
    </w:p>
    <w:p w:rsidR="001E5839" w:rsidRPr="000B54C2" w:rsidRDefault="001E5839" w:rsidP="001E5839">
      <w:pPr>
        <w:tabs>
          <w:tab w:val="left" w:pos="0"/>
        </w:tabs>
        <w:spacing w:after="120" w:line="240" w:lineRule="auto"/>
        <w:jc w:val="both"/>
        <w:rPr>
          <w:rFonts w:ascii="Trebuchet MS" w:hAnsi="Trebuchet MS"/>
          <w:noProof/>
          <w:highlight w:val="yellow"/>
          <w:lang w:eastAsia="en-GB"/>
        </w:rPr>
      </w:pPr>
    </w:p>
    <w:p w:rsidR="007322FB" w:rsidRDefault="001E5839" w:rsidP="001E5839">
      <w:pPr>
        <w:tabs>
          <w:tab w:val="left" w:pos="0"/>
        </w:tabs>
        <w:spacing w:after="120" w:line="240" w:lineRule="auto"/>
      </w:pPr>
      <w:r w:rsidRPr="000B54C2">
        <w:rPr>
          <w:rFonts w:ascii="Trebuchet MS" w:hAnsi="Trebuchet MS"/>
          <w:noProof/>
          <w:lang w:val="en-US"/>
        </w:rPr>
        <w:drawing>
          <wp:inline distT="0" distB="0" distL="0" distR="0" wp14:anchorId="7BB87E1E" wp14:editId="6FCB4AF1">
            <wp:extent cx="5895975" cy="2686050"/>
            <wp:effectExtent l="0" t="0" r="9525"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839" w:rsidRPr="005D4643" w:rsidRDefault="001E5839" w:rsidP="005B402B">
      <w:pPr>
        <w:pStyle w:val="Caption"/>
        <w:tabs>
          <w:tab w:val="left" w:pos="0"/>
        </w:tabs>
        <w:spacing w:after="120"/>
        <w:ind w:right="-49"/>
        <w:jc w:val="both"/>
        <w:rPr>
          <w:rFonts w:ascii="Trebuchet MS" w:hAnsi="Trebuchet MS" w:cs="Calibri"/>
          <w:noProof/>
          <w:sz w:val="20"/>
          <w:szCs w:val="20"/>
          <w:lang w:eastAsia="en-GB"/>
        </w:rPr>
      </w:pPr>
      <w:r w:rsidRPr="005D4643">
        <w:rPr>
          <w:rFonts w:ascii="Trebuchet MS" w:hAnsi="Trebuchet MS"/>
          <w:sz w:val="20"/>
          <w:szCs w:val="20"/>
        </w:rPr>
        <w:t xml:space="preserve">Grafic  </w:t>
      </w:r>
      <w:r w:rsidRPr="005D4643">
        <w:rPr>
          <w:rFonts w:ascii="Trebuchet MS" w:hAnsi="Trebuchet MS"/>
          <w:sz w:val="20"/>
          <w:szCs w:val="20"/>
        </w:rPr>
        <w:fldChar w:fldCharType="begin"/>
      </w:r>
      <w:r w:rsidRPr="005D4643">
        <w:rPr>
          <w:rFonts w:ascii="Trebuchet MS" w:hAnsi="Trebuchet MS"/>
          <w:sz w:val="20"/>
          <w:szCs w:val="20"/>
        </w:rPr>
        <w:instrText xml:space="preserve"> SEQ Grafic_ \* ARABIC </w:instrText>
      </w:r>
      <w:r w:rsidRPr="005D4643">
        <w:rPr>
          <w:rFonts w:ascii="Trebuchet MS" w:hAnsi="Trebuchet MS"/>
          <w:sz w:val="20"/>
          <w:szCs w:val="20"/>
        </w:rPr>
        <w:fldChar w:fldCharType="separate"/>
      </w:r>
      <w:r w:rsidRPr="005D4643">
        <w:rPr>
          <w:rFonts w:ascii="Trebuchet MS" w:hAnsi="Trebuchet MS"/>
          <w:noProof/>
          <w:sz w:val="20"/>
          <w:szCs w:val="20"/>
        </w:rPr>
        <w:t>1</w:t>
      </w:r>
      <w:r w:rsidRPr="005D4643">
        <w:rPr>
          <w:rFonts w:ascii="Trebuchet MS" w:hAnsi="Trebuchet MS"/>
          <w:sz w:val="20"/>
          <w:szCs w:val="20"/>
        </w:rPr>
        <w:fldChar w:fldCharType="end"/>
      </w:r>
      <w:r w:rsidRPr="005D4643">
        <w:rPr>
          <w:rFonts w:ascii="Trebuchet MS" w:hAnsi="Trebuchet MS"/>
          <w:sz w:val="20"/>
          <w:szCs w:val="20"/>
        </w:rPr>
        <w:t xml:space="preserve">. </w:t>
      </w:r>
      <w:r w:rsidRPr="005D4643">
        <w:rPr>
          <w:rFonts w:ascii="Trebuchet MS" w:hAnsi="Trebuchet MS" w:cs="Calibri"/>
          <w:noProof/>
          <w:sz w:val="20"/>
          <w:szCs w:val="20"/>
          <w:lang w:eastAsia="en-GB"/>
        </w:rPr>
        <w:t>Ponderea locurilor în structurile de primire cu funcțiuni de cazare din stațiunile balneare și balneoclimatice în total locuri la nivel național</w:t>
      </w:r>
    </w:p>
    <w:p w:rsidR="001E5839" w:rsidRPr="005D4643" w:rsidRDefault="001E5839" w:rsidP="005B402B">
      <w:pPr>
        <w:tabs>
          <w:tab w:val="left" w:pos="0"/>
        </w:tabs>
        <w:spacing w:after="240" w:line="240" w:lineRule="auto"/>
        <w:ind w:right="-49"/>
        <w:jc w:val="both"/>
        <w:rPr>
          <w:rFonts w:ascii="Trebuchet MS" w:hAnsi="Trebuchet MS"/>
          <w:sz w:val="20"/>
          <w:szCs w:val="20"/>
          <w:lang w:eastAsia="en-GB"/>
        </w:rPr>
      </w:pPr>
      <w:r w:rsidRPr="005D4643">
        <w:rPr>
          <w:rFonts w:ascii="Trebuchet MS" w:hAnsi="Trebuchet MS"/>
          <w:b/>
          <w:sz w:val="20"/>
          <w:szCs w:val="20"/>
        </w:rPr>
        <w:t>Sursa:</w:t>
      </w:r>
      <w:r w:rsidRPr="005D4643">
        <w:rPr>
          <w:rFonts w:ascii="Trebuchet MS" w:hAnsi="Trebuchet MS"/>
          <w:sz w:val="20"/>
          <w:szCs w:val="20"/>
        </w:rPr>
        <w:t xml:space="preserve"> Baza de date MEDAT cu Structurile de primire turistică cu funcțiuni de cazare clasificate, 26.06.2024, </w:t>
      </w:r>
      <w:hyperlink r:id="rId9" w:history="1">
        <w:r w:rsidRPr="005D4643">
          <w:rPr>
            <w:rStyle w:val="Hyperlink"/>
            <w:rFonts w:ascii="Trebuchet MS" w:hAnsi="Trebuchet MS"/>
            <w:sz w:val="20"/>
            <w:szCs w:val="20"/>
          </w:rPr>
          <w:t>https://turism.gov.ro/web/autorizare-turism/</w:t>
        </w:r>
      </w:hyperlink>
    </w:p>
    <w:p w:rsidR="001E5839" w:rsidRPr="001E5839" w:rsidRDefault="001E5839" w:rsidP="001E5839">
      <w:pPr>
        <w:tabs>
          <w:tab w:val="left" w:pos="0"/>
        </w:tabs>
        <w:spacing w:after="120" w:line="240" w:lineRule="auto"/>
        <w:jc w:val="both"/>
      </w:pPr>
      <w:r w:rsidRPr="001E5839">
        <w:rPr>
          <w:rFonts w:ascii="Trebuchet MS" w:hAnsi="Trebuchet MS"/>
        </w:rPr>
        <w:t>Se observă o distribuție neuniformă a facilităților de cazare în cele 38 de stațiuni de profil: un procent de 90% din numărul de locuri se află într-un număr de 17 stațiuni balneare și balneoclimatice, iar mai bine de 55% din numărul de locuri de cazare se regăsesc în stațiunile de pe litoral (Mangalia, împreună cu Saturn, Venus, Cap Aurora, Jupiter, Neptun, Olimp; Eforie – Eforie Sud și Eforie Nord; Năvodari), stațiuni în care funcția balneară nu este principală. De asemenea, aproape 6% din numărul de locuri se regăsesc cumulat în două municipii reședință de județ (Iași – Nicolina și Oradea), localități în care funcția balneară ocupă un loc secundar.</w:t>
      </w:r>
    </w:p>
    <w:p w:rsidR="001E5839" w:rsidRDefault="001E5839" w:rsidP="001E5839">
      <w:pPr>
        <w:tabs>
          <w:tab w:val="left" w:pos="0"/>
        </w:tabs>
        <w:spacing w:after="120" w:line="240" w:lineRule="auto"/>
      </w:pPr>
      <w:r w:rsidRPr="000B54C2">
        <w:rPr>
          <w:rFonts w:ascii="Trebuchet MS" w:hAnsi="Trebuchet MS"/>
          <w:noProof/>
          <w:lang w:val="en-US"/>
        </w:rPr>
        <w:lastRenderedPageBreak/>
        <w:drawing>
          <wp:inline distT="0" distB="0" distL="0" distR="0" wp14:anchorId="2CF71E56" wp14:editId="1F53A422">
            <wp:extent cx="5895975" cy="2809875"/>
            <wp:effectExtent l="0" t="0" r="9525" b="952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839" w:rsidRPr="008B3893" w:rsidRDefault="001E5839" w:rsidP="001E5839">
      <w:pPr>
        <w:pStyle w:val="Caption"/>
        <w:tabs>
          <w:tab w:val="left" w:pos="0"/>
        </w:tabs>
        <w:spacing w:after="120"/>
        <w:ind w:right="-51"/>
        <w:jc w:val="center"/>
        <w:rPr>
          <w:rFonts w:ascii="Trebuchet MS" w:hAnsi="Trebuchet MS" w:cs="Calibri"/>
          <w:noProof/>
          <w:sz w:val="20"/>
          <w:szCs w:val="20"/>
          <w:lang w:eastAsia="en-GB"/>
        </w:rPr>
      </w:pPr>
      <w:r w:rsidRPr="008B3893">
        <w:rPr>
          <w:rFonts w:ascii="Trebuchet MS" w:hAnsi="Trebuchet MS"/>
          <w:sz w:val="20"/>
          <w:szCs w:val="20"/>
        </w:rPr>
        <w:t xml:space="preserve">Grafic  2. </w:t>
      </w:r>
      <w:r w:rsidRPr="008B3893">
        <w:rPr>
          <w:rFonts w:ascii="Trebuchet MS" w:hAnsi="Trebuchet MS" w:cs="Calibri"/>
          <w:noProof/>
          <w:sz w:val="20"/>
          <w:szCs w:val="20"/>
          <w:lang w:eastAsia="en-GB"/>
        </w:rPr>
        <w:t xml:space="preserve">Distribuția locurilor în structurile de primire cu funcțiuni de cazare, pe stațiuni balneare și balneoclimatice </w:t>
      </w:r>
    </w:p>
    <w:p w:rsidR="001E5839" w:rsidRPr="008B3893" w:rsidRDefault="001E5839" w:rsidP="00190144">
      <w:pPr>
        <w:tabs>
          <w:tab w:val="left" w:pos="0"/>
        </w:tabs>
        <w:spacing w:after="120" w:line="240" w:lineRule="auto"/>
        <w:jc w:val="both"/>
        <w:rPr>
          <w:rStyle w:val="Hyperlink"/>
          <w:rFonts w:ascii="Trebuchet MS" w:hAnsi="Trebuchet MS"/>
          <w:sz w:val="20"/>
          <w:szCs w:val="20"/>
        </w:rPr>
      </w:pPr>
      <w:r w:rsidRPr="008B3893">
        <w:rPr>
          <w:rFonts w:ascii="Trebuchet MS" w:hAnsi="Trebuchet MS"/>
          <w:b/>
          <w:sz w:val="20"/>
          <w:szCs w:val="20"/>
        </w:rPr>
        <w:t>Sursa:</w:t>
      </w:r>
      <w:r w:rsidRPr="008B3893">
        <w:rPr>
          <w:rFonts w:ascii="Trebuchet MS" w:hAnsi="Trebuchet MS"/>
          <w:sz w:val="20"/>
          <w:szCs w:val="20"/>
        </w:rPr>
        <w:t xml:space="preserve"> Baza de date MEDAT cu Structurile de primire turistică cu funcțiuni de cazare clasificate, 26.06.2024, </w:t>
      </w:r>
      <w:hyperlink r:id="rId11" w:history="1">
        <w:r w:rsidRPr="008B3893">
          <w:rPr>
            <w:rStyle w:val="Hyperlink"/>
            <w:rFonts w:ascii="Trebuchet MS" w:hAnsi="Trebuchet MS"/>
            <w:sz w:val="20"/>
            <w:szCs w:val="20"/>
          </w:rPr>
          <w:t>https://turism.gov.ro/web/autorizare-turism/</w:t>
        </w:r>
      </w:hyperlink>
    </w:p>
    <w:p w:rsidR="001E5839" w:rsidRDefault="001E5839" w:rsidP="001E5839">
      <w:pPr>
        <w:tabs>
          <w:tab w:val="left" w:pos="0"/>
        </w:tabs>
        <w:spacing w:after="120" w:line="240" w:lineRule="auto"/>
        <w:rPr>
          <w:rStyle w:val="Hyperlink"/>
          <w:rFonts w:ascii="Trebuchet MS" w:hAnsi="Trebuchet MS"/>
        </w:rPr>
      </w:pPr>
    </w:p>
    <w:p w:rsidR="001E5839" w:rsidRDefault="001E5839" w:rsidP="001E5839">
      <w:pPr>
        <w:tabs>
          <w:tab w:val="left" w:pos="0"/>
        </w:tabs>
        <w:spacing w:after="120" w:line="240" w:lineRule="auto"/>
        <w:rPr>
          <w:rStyle w:val="Hyperlink"/>
          <w:rFonts w:ascii="Trebuchet MS" w:hAnsi="Trebuchet MS"/>
        </w:rPr>
      </w:pPr>
      <w:r w:rsidRPr="000B54C2">
        <w:rPr>
          <w:rFonts w:ascii="Trebuchet MS" w:hAnsi="Trebuchet MS"/>
          <w:noProof/>
          <w:lang w:val="en-US"/>
        </w:rPr>
        <w:drawing>
          <wp:inline distT="0" distB="0" distL="0" distR="0" wp14:anchorId="3954044B" wp14:editId="67358DC8">
            <wp:extent cx="5895975" cy="2714625"/>
            <wp:effectExtent l="0" t="0" r="9525"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E5839" w:rsidRPr="008B3893" w:rsidRDefault="001E5839" w:rsidP="005B402B">
      <w:pPr>
        <w:pStyle w:val="Caption"/>
        <w:tabs>
          <w:tab w:val="left" w:pos="0"/>
        </w:tabs>
        <w:spacing w:after="120"/>
        <w:jc w:val="both"/>
        <w:rPr>
          <w:rFonts w:ascii="Trebuchet MS" w:hAnsi="Trebuchet MS" w:cs="Calibri"/>
          <w:sz w:val="20"/>
          <w:szCs w:val="20"/>
        </w:rPr>
      </w:pPr>
      <w:r w:rsidRPr="008B3893">
        <w:rPr>
          <w:rFonts w:ascii="Trebuchet MS" w:hAnsi="Trebuchet MS"/>
          <w:sz w:val="20"/>
          <w:szCs w:val="20"/>
        </w:rPr>
        <w:t>Grafic  3</w:t>
      </w:r>
      <w:r w:rsidRPr="008B3893">
        <w:rPr>
          <w:rFonts w:ascii="Trebuchet MS" w:hAnsi="Trebuchet MS" w:cs="Calibri"/>
          <w:sz w:val="20"/>
          <w:szCs w:val="20"/>
        </w:rPr>
        <w:t>. Structura locurilor de cazare din stațiunile balneare și balneoturistice, în funcție de categoria de confort</w:t>
      </w:r>
    </w:p>
    <w:p w:rsidR="001E5839" w:rsidRPr="008B3893" w:rsidRDefault="001E5839" w:rsidP="005B402B">
      <w:pPr>
        <w:tabs>
          <w:tab w:val="left" w:pos="0"/>
        </w:tabs>
        <w:spacing w:after="240" w:line="240" w:lineRule="auto"/>
        <w:jc w:val="both"/>
        <w:rPr>
          <w:rStyle w:val="Hyperlink"/>
          <w:rFonts w:ascii="Trebuchet MS" w:hAnsi="Trebuchet MS"/>
          <w:sz w:val="20"/>
          <w:szCs w:val="20"/>
        </w:rPr>
      </w:pPr>
      <w:r w:rsidRPr="008B3893">
        <w:rPr>
          <w:rFonts w:ascii="Trebuchet MS" w:hAnsi="Trebuchet MS"/>
          <w:sz w:val="20"/>
          <w:szCs w:val="20"/>
        </w:rPr>
        <w:t xml:space="preserve">Sursa: Baza de date MEDAT cu Structurile de primire turistică cu funcțiuni de cazare clasificate, 26.06.2024, </w:t>
      </w:r>
      <w:hyperlink r:id="rId13" w:history="1">
        <w:r w:rsidRPr="008B3893">
          <w:rPr>
            <w:rStyle w:val="Hyperlink"/>
            <w:rFonts w:ascii="Trebuchet MS" w:hAnsi="Trebuchet MS"/>
            <w:sz w:val="20"/>
            <w:szCs w:val="20"/>
          </w:rPr>
          <w:t>https://turism.gov.ro/web/autorizare-turism/</w:t>
        </w:r>
      </w:hyperlink>
    </w:p>
    <w:p w:rsidR="001E5839" w:rsidRPr="000B54C2" w:rsidRDefault="001E5839" w:rsidP="001E5839">
      <w:pPr>
        <w:tabs>
          <w:tab w:val="left" w:pos="0"/>
        </w:tabs>
        <w:spacing w:after="120" w:line="240" w:lineRule="auto"/>
        <w:jc w:val="both"/>
        <w:rPr>
          <w:rFonts w:ascii="Trebuchet MS" w:hAnsi="Trebuchet MS" w:cs="Calibri"/>
          <w:bCs/>
        </w:rPr>
      </w:pPr>
      <w:r w:rsidRPr="000B54C2">
        <w:rPr>
          <w:rFonts w:ascii="Trebuchet MS" w:hAnsi="Trebuchet MS" w:cs="Calibri"/>
          <w:bCs/>
        </w:rPr>
        <w:t>În ceea ce privește categoria de confort, majoritatea locurilor de cazare din stațiunile balneare și balneoclimatice sunt situate în structuri de primire turistică cu grad mediu de confort (59% la 3 stele/flori), în timp ce aproximativ 16% sunt situate în unități de categorie superioară (4-5 stele/flori), iar circa 25% în unități de categorie inferioară (1-2 stele/flori).</w:t>
      </w:r>
    </w:p>
    <w:p w:rsidR="001E5839" w:rsidRPr="000B54C2" w:rsidRDefault="001E5839" w:rsidP="001E5839">
      <w:pPr>
        <w:tabs>
          <w:tab w:val="left" w:pos="0"/>
        </w:tabs>
        <w:spacing w:after="120" w:line="240" w:lineRule="auto"/>
        <w:jc w:val="both"/>
        <w:rPr>
          <w:rFonts w:ascii="Trebuchet MS" w:hAnsi="Trebuchet MS" w:cs="Calibri"/>
          <w:bCs/>
        </w:rPr>
      </w:pPr>
      <w:r w:rsidRPr="000B54C2">
        <w:rPr>
          <w:rFonts w:ascii="Trebuchet MS" w:hAnsi="Trebuchet MS" w:cs="Calibri"/>
          <w:bCs/>
        </w:rPr>
        <w:t xml:space="preserve">Trebuie menționat faptul că Institutul Național de Statistică raportează un număr mult mai mic de structuri de primire turistică, respectiv locuri de cazare, pe această formă de turism, principalul motiv al acestei diferențe fiind excluderea din cercetare a structurilor de primire cu mai puțin de 5 locuri și a faptului că stațiunile de litoral sunt tratate separat. De aici apare o </w:t>
      </w:r>
      <w:r w:rsidRPr="000B54C2">
        <w:rPr>
          <w:rFonts w:ascii="Trebuchet MS" w:hAnsi="Trebuchet MS" w:cs="Calibri"/>
          <w:bCs/>
        </w:rPr>
        <w:lastRenderedPageBreak/>
        <w:t>distorsionare a datelor raportate pe această formă de turism, însă pentru a observa dinamica sectorului vom folosi datele furnizate de INS.</w:t>
      </w:r>
    </w:p>
    <w:p w:rsidR="001E5839" w:rsidRDefault="001E5839" w:rsidP="001E5839">
      <w:pPr>
        <w:tabs>
          <w:tab w:val="left" w:pos="0"/>
        </w:tabs>
        <w:spacing w:after="120" w:line="240" w:lineRule="auto"/>
        <w:rPr>
          <w:rStyle w:val="Hyperlink"/>
          <w:rFonts w:ascii="Trebuchet MS" w:hAnsi="Trebuchet MS"/>
        </w:rPr>
      </w:pPr>
      <w:r w:rsidRPr="000B54C2">
        <w:rPr>
          <w:rFonts w:ascii="Trebuchet MS" w:hAnsi="Trebuchet MS" w:cs="Calibri"/>
          <w:color w:val="000000" w:themeColor="text1"/>
        </w:rPr>
        <w:t>Potrivit Institutului Național de Statistică, în anul 2023 existau 935 structuri de primire turistică cu funcțiuni de cazare înregistrate în stațiuni balneare și balneoclimatice, reprezentând doar 7,3% din numărul total de structuri de cazare existente la nivel național.</w:t>
      </w:r>
    </w:p>
    <w:p w:rsidR="001E5839" w:rsidRPr="000B54C2" w:rsidRDefault="001E5839" w:rsidP="001E5839">
      <w:pPr>
        <w:tabs>
          <w:tab w:val="left" w:pos="0"/>
        </w:tabs>
        <w:spacing w:after="120" w:line="240" w:lineRule="auto"/>
        <w:jc w:val="both"/>
        <w:rPr>
          <w:rFonts w:ascii="Trebuchet MS" w:hAnsi="Trebuchet MS" w:cs="Calibri"/>
          <w:color w:val="000000" w:themeColor="text1"/>
        </w:rPr>
      </w:pPr>
      <w:r w:rsidRPr="000B54C2">
        <w:rPr>
          <w:rFonts w:ascii="Trebuchet MS" w:hAnsi="Trebuchet MS" w:cs="Calibri"/>
          <w:color w:val="000000" w:themeColor="text1"/>
        </w:rPr>
        <w:t xml:space="preserve">Conform INS, în cadrul acestor structuri sunt oferite 40.283 locuri de cazare, reprezentând 9,2% din totalul numărului de locuri înregistrate. </w:t>
      </w:r>
    </w:p>
    <w:p w:rsidR="001E5839" w:rsidRPr="000B54C2" w:rsidRDefault="001E5839" w:rsidP="001E5839">
      <w:pPr>
        <w:tabs>
          <w:tab w:val="left" w:pos="0"/>
        </w:tabs>
        <w:spacing w:after="120" w:line="240" w:lineRule="auto"/>
        <w:jc w:val="both"/>
        <w:rPr>
          <w:rFonts w:ascii="Trebuchet MS" w:hAnsi="Trebuchet MS" w:cs="Calibri"/>
          <w:color w:val="000000" w:themeColor="text1"/>
        </w:rPr>
      </w:pPr>
      <w:r w:rsidRPr="000B54C2">
        <w:rPr>
          <w:rFonts w:ascii="Trebuchet MS" w:hAnsi="Trebuchet MS" w:cs="Calibri"/>
          <w:color w:val="000000" w:themeColor="text1"/>
        </w:rPr>
        <w:t xml:space="preserve">În ultimii ani se constată o creștere constantă a numărului de noi structuri de cazare în stațiunile balneare și balneoclimatice din România (numărul lor s-a dublat în anul 2023 comparativ cu anul 2014). </w:t>
      </w:r>
    </w:p>
    <w:p w:rsidR="001E5839" w:rsidRPr="000B54C2" w:rsidRDefault="001E5839" w:rsidP="001E5839">
      <w:pPr>
        <w:keepNext/>
        <w:tabs>
          <w:tab w:val="left" w:pos="0"/>
        </w:tabs>
        <w:spacing w:after="120" w:line="240" w:lineRule="auto"/>
        <w:jc w:val="center"/>
        <w:rPr>
          <w:rFonts w:ascii="Trebuchet MS" w:hAnsi="Trebuchet MS"/>
          <w:highlight w:val="yellow"/>
        </w:rPr>
      </w:pPr>
      <w:r w:rsidRPr="000B54C2">
        <w:rPr>
          <w:rFonts w:ascii="Trebuchet MS" w:hAnsi="Trebuchet MS"/>
          <w:noProof/>
          <w:lang w:val="en-US"/>
        </w:rPr>
        <w:drawing>
          <wp:inline distT="0" distB="0" distL="0" distR="0" wp14:anchorId="4CC4CC39" wp14:editId="34DB8E7C">
            <wp:extent cx="4943475" cy="2809875"/>
            <wp:effectExtent l="0" t="0" r="9525" b="952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5839" w:rsidRPr="008B3893" w:rsidRDefault="001E5839" w:rsidP="005B402B">
      <w:pPr>
        <w:pStyle w:val="Caption"/>
        <w:tabs>
          <w:tab w:val="left" w:pos="0"/>
        </w:tabs>
        <w:spacing w:after="120"/>
        <w:ind w:right="435"/>
        <w:jc w:val="both"/>
        <w:rPr>
          <w:rFonts w:ascii="Trebuchet MS" w:hAnsi="Trebuchet MS"/>
          <w:sz w:val="20"/>
          <w:szCs w:val="20"/>
        </w:rPr>
      </w:pPr>
      <w:r w:rsidRPr="008B3893">
        <w:rPr>
          <w:rFonts w:ascii="Trebuchet MS" w:hAnsi="Trebuchet MS"/>
          <w:sz w:val="20"/>
          <w:szCs w:val="20"/>
        </w:rPr>
        <w:t>Grafic  4. Dinamica structurilor de cazare din stațiunile balneare și balneoclimatice,  în perioada 2014 – 2023</w:t>
      </w:r>
    </w:p>
    <w:p w:rsidR="001E5839" w:rsidRPr="008B3893" w:rsidRDefault="001E5839" w:rsidP="00190144">
      <w:pPr>
        <w:pStyle w:val="FootnoteText"/>
        <w:tabs>
          <w:tab w:val="left" w:pos="0"/>
        </w:tabs>
        <w:spacing w:after="120"/>
        <w:jc w:val="both"/>
        <w:rPr>
          <w:rFonts w:ascii="Trebuchet MS" w:hAnsi="Trebuchet MS" w:cs="Calibri"/>
          <w:sz w:val="20"/>
          <w:szCs w:val="20"/>
          <w:highlight w:val="yellow"/>
          <w:lang w:val="ro-RO"/>
        </w:rPr>
      </w:pPr>
      <w:r w:rsidRPr="008B3893">
        <w:rPr>
          <w:rFonts w:ascii="Trebuchet MS" w:hAnsi="Trebuchet MS" w:cs="Calibri"/>
          <w:b/>
          <w:sz w:val="20"/>
          <w:szCs w:val="20"/>
          <w:lang w:val="ro-RO"/>
        </w:rPr>
        <w:t xml:space="preserve">        Sursa:</w:t>
      </w:r>
      <w:r w:rsidRPr="008B3893">
        <w:rPr>
          <w:rFonts w:ascii="Trebuchet MS" w:hAnsi="Trebuchet MS" w:cs="Calibri"/>
          <w:sz w:val="20"/>
          <w:szCs w:val="20"/>
          <w:lang w:val="ro-RO"/>
        </w:rPr>
        <w:t xml:space="preserve"> INS, baza de date Tempo-online (</w:t>
      </w:r>
      <w:hyperlink r:id="rId15" w:anchor="/pages/tables/insse-table" w:history="1">
        <w:r w:rsidRPr="008B3893">
          <w:rPr>
            <w:rStyle w:val="Hyperlink"/>
            <w:rFonts w:ascii="Trebuchet MS" w:hAnsi="Trebuchet MS" w:cs="Calibri"/>
            <w:sz w:val="20"/>
            <w:szCs w:val="20"/>
            <w:lang w:val="ro-RO"/>
          </w:rPr>
          <w:t>http://statistici.insse.ro:8077/tempo-online/#/pages/tables/insse-table</w:t>
        </w:r>
      </w:hyperlink>
      <w:r w:rsidRPr="008B3893">
        <w:rPr>
          <w:rFonts w:ascii="Trebuchet MS" w:hAnsi="Trebuchet MS" w:cs="Calibri"/>
          <w:sz w:val="20"/>
          <w:szCs w:val="20"/>
          <w:lang w:val="ro-RO"/>
        </w:rPr>
        <w:t>)</w:t>
      </w:r>
    </w:p>
    <w:p w:rsidR="001E5839" w:rsidRPr="000B54C2" w:rsidRDefault="001E5839" w:rsidP="001E5839">
      <w:pPr>
        <w:tabs>
          <w:tab w:val="left" w:pos="0"/>
        </w:tabs>
        <w:spacing w:after="120" w:line="240" w:lineRule="auto"/>
        <w:rPr>
          <w:rFonts w:ascii="Trebuchet MS" w:hAnsi="Trebuchet MS"/>
          <w:highlight w:val="yellow"/>
        </w:rPr>
      </w:pPr>
    </w:p>
    <w:p w:rsidR="001E5839" w:rsidRPr="000B54C2" w:rsidRDefault="001E5839" w:rsidP="001E5839">
      <w:pPr>
        <w:keepNext/>
        <w:tabs>
          <w:tab w:val="left" w:pos="0"/>
        </w:tabs>
        <w:spacing w:after="120" w:line="240" w:lineRule="auto"/>
        <w:jc w:val="center"/>
        <w:rPr>
          <w:rFonts w:ascii="Trebuchet MS" w:hAnsi="Trebuchet MS"/>
          <w:highlight w:val="yellow"/>
        </w:rPr>
      </w:pPr>
      <w:r w:rsidRPr="000B54C2">
        <w:rPr>
          <w:rFonts w:ascii="Trebuchet MS" w:hAnsi="Trebuchet MS"/>
          <w:noProof/>
          <w:lang w:val="en-US"/>
        </w:rPr>
        <w:drawing>
          <wp:inline distT="0" distB="0" distL="0" distR="0" wp14:anchorId="65F5F47A" wp14:editId="27B0C676">
            <wp:extent cx="4962525" cy="2343150"/>
            <wp:effectExtent l="0" t="0" r="9525"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5839" w:rsidRPr="008B3893" w:rsidRDefault="001E5839" w:rsidP="009E12B6">
      <w:pPr>
        <w:pStyle w:val="Caption"/>
        <w:tabs>
          <w:tab w:val="left" w:pos="0"/>
        </w:tabs>
        <w:spacing w:after="120"/>
        <w:ind w:right="435"/>
        <w:jc w:val="both"/>
        <w:rPr>
          <w:rFonts w:ascii="Trebuchet MS" w:hAnsi="Trebuchet MS" w:cs="Calibri"/>
          <w:sz w:val="20"/>
          <w:szCs w:val="20"/>
        </w:rPr>
      </w:pPr>
      <w:r w:rsidRPr="008B3893">
        <w:rPr>
          <w:rFonts w:ascii="Trebuchet MS" w:hAnsi="Trebuchet MS" w:cs="Calibri"/>
          <w:sz w:val="20"/>
          <w:szCs w:val="20"/>
        </w:rPr>
        <w:t>Grafic  5. Dinamica locurilor de cazare din structurile de primire turistică cu funcțiuni de cazare din stațiunile balneare și balneoclimatice, în perioada 2014-2023</w:t>
      </w:r>
    </w:p>
    <w:p w:rsidR="001E5839" w:rsidRPr="008B3893" w:rsidRDefault="001E5839" w:rsidP="00190144">
      <w:pPr>
        <w:pStyle w:val="FootnoteText"/>
        <w:tabs>
          <w:tab w:val="left" w:pos="0"/>
        </w:tabs>
        <w:spacing w:after="120"/>
        <w:jc w:val="both"/>
        <w:rPr>
          <w:rFonts w:ascii="Trebuchet MS" w:hAnsi="Trebuchet MS" w:cs="Calibri"/>
          <w:sz w:val="20"/>
          <w:szCs w:val="20"/>
          <w:lang w:val="ro-RO"/>
        </w:rPr>
      </w:pPr>
      <w:r w:rsidRPr="008B3893">
        <w:rPr>
          <w:rFonts w:ascii="Trebuchet MS" w:hAnsi="Trebuchet MS" w:cs="Calibri"/>
          <w:b/>
          <w:sz w:val="20"/>
          <w:szCs w:val="20"/>
          <w:lang w:val="ro-RO"/>
        </w:rPr>
        <w:t xml:space="preserve">            Sursa:</w:t>
      </w:r>
      <w:r w:rsidRPr="008B3893">
        <w:rPr>
          <w:rFonts w:ascii="Trebuchet MS" w:hAnsi="Trebuchet MS" w:cs="Calibri"/>
          <w:sz w:val="20"/>
          <w:szCs w:val="20"/>
          <w:lang w:val="ro-RO"/>
        </w:rPr>
        <w:t xml:space="preserve"> INS, baza de date Tempo-online (</w:t>
      </w:r>
      <w:hyperlink r:id="rId17" w:anchor="/pages/tables/insse-table" w:history="1">
        <w:r w:rsidRPr="008B3893">
          <w:rPr>
            <w:rStyle w:val="Hyperlink"/>
            <w:rFonts w:ascii="Trebuchet MS" w:hAnsi="Trebuchet MS" w:cs="Calibri"/>
            <w:sz w:val="20"/>
            <w:szCs w:val="20"/>
            <w:lang w:val="ro-RO"/>
          </w:rPr>
          <w:t>http://statistici.insse.ro:8077/tempo-online/#/pages/tables/insse-table</w:t>
        </w:r>
      </w:hyperlink>
      <w:r w:rsidRPr="008B3893">
        <w:rPr>
          <w:rFonts w:ascii="Trebuchet MS" w:hAnsi="Trebuchet MS" w:cs="Calibri"/>
          <w:sz w:val="20"/>
          <w:szCs w:val="20"/>
          <w:lang w:val="ro-RO"/>
        </w:rPr>
        <w:t>)</w:t>
      </w:r>
    </w:p>
    <w:p w:rsidR="001E5839" w:rsidRDefault="001E5839" w:rsidP="001E5839">
      <w:pPr>
        <w:tabs>
          <w:tab w:val="left" w:pos="0"/>
        </w:tabs>
        <w:spacing w:after="120" w:line="240" w:lineRule="auto"/>
        <w:rPr>
          <w:rStyle w:val="Hyperlink"/>
          <w:rFonts w:ascii="Trebuchet MS" w:hAnsi="Trebuchet MS"/>
        </w:rPr>
      </w:pPr>
      <w:r w:rsidRPr="000B54C2">
        <w:rPr>
          <w:rFonts w:ascii="Trebuchet MS" w:hAnsi="Trebuchet MS" w:cs="Calibri"/>
          <w:color w:val="000000" w:themeColor="text1"/>
        </w:rPr>
        <w:lastRenderedPageBreak/>
        <w:t>În paralel, în aceeași perioadă, s-a observat un trend pozitiv al numărului de locuri de cazare  din structurile de primire turistică cu funcțiuni de cazare</w:t>
      </w:r>
      <w:r w:rsidRPr="000B54C2">
        <w:rPr>
          <w:rFonts w:ascii="Trebuchet MS" w:hAnsi="Trebuchet MS" w:cs="Calibri"/>
          <w:color w:val="FF0000"/>
        </w:rPr>
        <w:t xml:space="preserve"> </w:t>
      </w:r>
      <w:r w:rsidRPr="000B54C2">
        <w:rPr>
          <w:rFonts w:ascii="Trebuchet MS" w:hAnsi="Trebuchet MS" w:cs="Calibri"/>
        </w:rPr>
        <w:t xml:space="preserve">din stațiunile balneare și balneoclimatice, respectiv o creștere </w:t>
      </w:r>
      <w:r w:rsidRPr="000B54C2">
        <w:rPr>
          <w:rFonts w:ascii="Trebuchet MS" w:hAnsi="Trebuchet MS" w:cs="Calibri"/>
          <w:color w:val="000000" w:themeColor="text1"/>
        </w:rPr>
        <w:t>cu 20% în anul 2023 comparativ cu anul 2014</w:t>
      </w:r>
      <w:r>
        <w:rPr>
          <w:rFonts w:ascii="Trebuchet MS" w:hAnsi="Trebuchet MS" w:cs="Calibri"/>
          <w:color w:val="000000" w:themeColor="text1"/>
        </w:rPr>
        <w:t>.</w:t>
      </w:r>
    </w:p>
    <w:p w:rsidR="001E5839" w:rsidRPr="007C1F3A" w:rsidRDefault="001E5839" w:rsidP="00432B7C">
      <w:pPr>
        <w:pStyle w:val="ListParagraph"/>
        <w:numPr>
          <w:ilvl w:val="0"/>
          <w:numId w:val="10"/>
        </w:numPr>
        <w:tabs>
          <w:tab w:val="left" w:pos="0"/>
        </w:tabs>
        <w:spacing w:after="120" w:line="240" w:lineRule="auto"/>
        <w:jc w:val="both"/>
        <w:rPr>
          <w:rFonts w:ascii="Trebuchet MS" w:hAnsi="Trebuchet MS" w:cs="Calibri"/>
          <w:b/>
          <w:i/>
          <w:color w:val="000000" w:themeColor="text1"/>
          <w:u w:val="single"/>
        </w:rPr>
      </w:pPr>
      <w:r w:rsidRPr="007C1F3A">
        <w:rPr>
          <w:rFonts w:ascii="Trebuchet MS" w:hAnsi="Trebuchet MS" w:cs="Calibri"/>
          <w:b/>
          <w:i/>
          <w:color w:val="000000" w:themeColor="text1"/>
          <w:u w:val="single"/>
        </w:rPr>
        <w:t xml:space="preserve">Evoluția circulației turistice </w:t>
      </w:r>
    </w:p>
    <w:p w:rsidR="001E5839" w:rsidRPr="000B54C2" w:rsidRDefault="001E5839" w:rsidP="001E5839">
      <w:pPr>
        <w:tabs>
          <w:tab w:val="left" w:pos="0"/>
        </w:tabs>
        <w:spacing w:after="120" w:line="240" w:lineRule="auto"/>
        <w:jc w:val="both"/>
        <w:rPr>
          <w:rFonts w:ascii="Trebuchet MS" w:hAnsi="Trebuchet MS" w:cs="Calibri"/>
          <w:color w:val="000000" w:themeColor="text1"/>
        </w:rPr>
      </w:pPr>
      <w:r w:rsidRPr="000B54C2">
        <w:rPr>
          <w:rFonts w:ascii="Trebuchet MS" w:hAnsi="Trebuchet MS" w:cs="Calibri"/>
          <w:b/>
          <w:i/>
          <w:color w:val="000000" w:themeColor="text1"/>
        </w:rPr>
        <w:t>Numărul de turiști</w:t>
      </w:r>
      <w:r w:rsidRPr="000B54C2">
        <w:rPr>
          <w:rFonts w:ascii="Trebuchet MS" w:hAnsi="Trebuchet MS" w:cs="Calibri"/>
          <w:color w:val="000000" w:themeColor="text1"/>
        </w:rPr>
        <w:t xml:space="preserve"> cazați în structurile de primire turistică cu funcțiuni de cazare din stațiunile balneare și balneoclimatice din România a înregistrat o evoluție oscilantă în intervalul 1993</w:t>
      </w:r>
      <w:r w:rsidRPr="000B54C2">
        <w:rPr>
          <w:rStyle w:val="FootnoteReference"/>
          <w:rFonts w:ascii="Trebuchet MS" w:hAnsi="Trebuchet MS" w:cs="Calibri"/>
          <w:color w:val="000000" w:themeColor="text1"/>
        </w:rPr>
        <w:footnoteReference w:id="3"/>
      </w:r>
      <w:r w:rsidRPr="000B54C2">
        <w:rPr>
          <w:rFonts w:ascii="Trebuchet MS" w:hAnsi="Trebuchet MS" w:cs="Calibri"/>
          <w:color w:val="000000" w:themeColor="text1"/>
        </w:rPr>
        <w:t>-2014, fluctuând în această perioadă între 600.000 și 750.000 turiști anual. O creștere accentuată a numărului de turiști a fost consemnată începând cu anul 2015, trend ce s-a păstrat până la începutul pandemiei COVID-19. În perioada 2014-2019, numărul de turiști cazați în stațiunile balneare și balneoclimatice a crescut cu 72,9%, de la 655.565 la 1.133.359 persoane.</w:t>
      </w:r>
    </w:p>
    <w:p w:rsidR="001E5839" w:rsidRPr="000B54C2" w:rsidRDefault="001E5839" w:rsidP="001E5839">
      <w:pPr>
        <w:tabs>
          <w:tab w:val="left" w:pos="0"/>
        </w:tabs>
        <w:spacing w:after="120" w:line="240" w:lineRule="auto"/>
        <w:jc w:val="both"/>
        <w:rPr>
          <w:rFonts w:ascii="Trebuchet MS" w:hAnsi="Trebuchet MS" w:cs="Calibri"/>
          <w:color w:val="000000" w:themeColor="text1"/>
        </w:rPr>
      </w:pPr>
      <w:r w:rsidRPr="000B54C2">
        <w:rPr>
          <w:rFonts w:ascii="Trebuchet MS" w:hAnsi="Trebuchet MS" w:cs="Calibri"/>
          <w:color w:val="000000" w:themeColor="text1"/>
        </w:rPr>
        <w:t xml:space="preserve">În anul 2020, în contextul pandemiei, numărul de turiști a înregistrat o scădere consistentă (-45,8% pentru turiștii români; -83,9% pentru turiștii străini; -46,9% pentru total turiști). Astfel, cei 601.326 turiști cazați în stațiunile balneare și balneoclimatice în anul 2020, reprezintă 9,4% din numărul de turiști cazați în România, iar cei 5.564 turiști străini, reprezintă doar 0,9% din numărul total de turiști cazați în aceste stațiuni și 1,2% din totalul turiștilor străini cazați în România. </w:t>
      </w:r>
    </w:p>
    <w:p w:rsidR="001E5839" w:rsidRPr="000B54C2" w:rsidRDefault="001E5839" w:rsidP="001E5839">
      <w:pPr>
        <w:tabs>
          <w:tab w:val="left" w:pos="0"/>
        </w:tabs>
        <w:spacing w:after="120" w:line="240" w:lineRule="auto"/>
        <w:jc w:val="both"/>
        <w:rPr>
          <w:rFonts w:ascii="Trebuchet MS" w:hAnsi="Trebuchet MS" w:cs="Calibri"/>
        </w:rPr>
      </w:pPr>
      <w:r w:rsidRPr="000B54C2">
        <w:rPr>
          <w:rFonts w:ascii="Trebuchet MS" w:hAnsi="Trebuchet MS" w:cs="Calibri"/>
          <w:color w:val="231F20"/>
        </w:rPr>
        <w:t>De asemenea, datorită specificului său, turismul balnear a fost una dintre cele mai afectate forme de turism în perioada pandemiei COVID-19, iar numărul turiștilor străini a scăzut cu mult mai mult decât numărul turiștilor români în această perioadă.</w:t>
      </w:r>
    </w:p>
    <w:p w:rsidR="001E5839" w:rsidRPr="000B54C2" w:rsidRDefault="001E5839" w:rsidP="001E5839">
      <w:pPr>
        <w:tabs>
          <w:tab w:val="left" w:pos="0"/>
        </w:tabs>
        <w:spacing w:after="120" w:line="240" w:lineRule="auto"/>
        <w:jc w:val="both"/>
        <w:rPr>
          <w:rFonts w:ascii="Trebuchet MS" w:hAnsi="Trebuchet MS" w:cs="Calibri"/>
          <w:color w:val="231F20"/>
        </w:rPr>
      </w:pPr>
      <w:r w:rsidRPr="000B54C2">
        <w:rPr>
          <w:rFonts w:ascii="Trebuchet MS" w:hAnsi="Trebuchet MS" w:cs="Calibri"/>
          <w:color w:val="231F20"/>
        </w:rPr>
        <w:t>Clienții români ai stațiunilor balneare și balneoclimatice sunt, în general, persoane în vârstă, pensionari, care se deplasează din motive medicale și beneficiază uneori de bilete de tratament balnear, subvenționate de stat (pe lângă tratament, sunt incluse cazare și masă).</w:t>
      </w:r>
    </w:p>
    <w:p w:rsidR="001E5839" w:rsidRPr="000B54C2" w:rsidRDefault="001E5839" w:rsidP="001E5839">
      <w:pPr>
        <w:tabs>
          <w:tab w:val="left" w:pos="0"/>
        </w:tabs>
        <w:spacing w:after="120" w:line="240" w:lineRule="auto"/>
        <w:jc w:val="both"/>
        <w:rPr>
          <w:rFonts w:ascii="Trebuchet MS" w:hAnsi="Trebuchet MS" w:cs="Calibri"/>
          <w:color w:val="000000" w:themeColor="text1"/>
        </w:rPr>
      </w:pPr>
      <w:r w:rsidRPr="000B54C2">
        <w:rPr>
          <w:rFonts w:ascii="Trebuchet MS" w:hAnsi="Trebuchet MS" w:cs="Calibri"/>
          <w:color w:val="000000" w:themeColor="text1"/>
        </w:rPr>
        <w:t>În ultimii trei ani turismul balnear a revenit treptat la nivelul din 2019. Cu o creștere a numărului total de turiști de 94,7% în anul 2023 comparativ cu 2020, s-a depășit cu 3,3% nivelul înregistrat înainte de pandemie.</w:t>
      </w:r>
    </w:p>
    <w:p w:rsidR="001E5839" w:rsidRPr="000B54C2" w:rsidRDefault="001E5839" w:rsidP="001E5839">
      <w:pPr>
        <w:tabs>
          <w:tab w:val="left" w:pos="0"/>
        </w:tabs>
        <w:spacing w:after="120" w:line="240" w:lineRule="auto"/>
        <w:jc w:val="both"/>
        <w:rPr>
          <w:rFonts w:ascii="Trebuchet MS" w:hAnsi="Trebuchet MS" w:cs="Calibri"/>
          <w:color w:val="000000" w:themeColor="text1"/>
        </w:rPr>
      </w:pPr>
      <w:r w:rsidRPr="000B54C2">
        <w:rPr>
          <w:rFonts w:ascii="Trebuchet MS" w:hAnsi="Trebuchet MS" w:cs="Calibri"/>
          <w:color w:val="000000" w:themeColor="text1"/>
        </w:rPr>
        <w:t>În anul 2023 ponderea turiștilor români care s-au cazat în structurile de primire din stațiunile balneare și balneoclimatice a fost de aproximativ 97,2%, iar turiștii străini au reprezentat doar 2,8% din total.</w:t>
      </w:r>
    </w:p>
    <w:p w:rsidR="001E5839" w:rsidRDefault="001E5839" w:rsidP="001E5839">
      <w:pPr>
        <w:tabs>
          <w:tab w:val="left" w:pos="0"/>
        </w:tabs>
        <w:spacing w:after="120" w:line="240" w:lineRule="auto"/>
        <w:rPr>
          <w:rFonts w:ascii="Trebuchet MS" w:hAnsi="Trebuchet MS" w:cs="Calibri"/>
          <w:color w:val="000000" w:themeColor="text1"/>
        </w:rPr>
      </w:pPr>
      <w:r w:rsidRPr="000B54C2">
        <w:rPr>
          <w:rFonts w:ascii="Trebuchet MS" w:hAnsi="Trebuchet MS" w:cs="Calibri"/>
          <w:color w:val="000000" w:themeColor="text1"/>
        </w:rPr>
        <w:t>În ceea ce privește ponderea turiștilor care vin în stațiunile balneare în total turiști, aceasta a oscilat între 8 și 14% de-a lungul întregii perioade analizate (1993-2023), stabilizându-se în ultimii 5 ani în jur de 8-9%. La nivelul anului 2023, cei 1.170.816 turiști cazați în stațiunile balneare și balneoclimatice au reprezentat 8,4% din numărul total de turiști cazați la nivel național.</w:t>
      </w:r>
    </w:p>
    <w:p w:rsidR="001E5839" w:rsidRDefault="001E5839" w:rsidP="001E5839">
      <w:pPr>
        <w:tabs>
          <w:tab w:val="left" w:pos="0"/>
        </w:tabs>
        <w:spacing w:after="120" w:line="240" w:lineRule="auto"/>
        <w:jc w:val="center"/>
        <w:rPr>
          <w:rFonts w:ascii="Trebuchet MS" w:hAnsi="Trebuchet MS" w:cs="Calibri"/>
          <w:color w:val="000000" w:themeColor="text1"/>
        </w:rPr>
      </w:pPr>
      <w:r w:rsidRPr="000B54C2">
        <w:rPr>
          <w:rFonts w:ascii="Trebuchet MS" w:hAnsi="Trebuchet MS"/>
          <w:noProof/>
          <w:lang w:val="en-US"/>
        </w:rPr>
        <w:drawing>
          <wp:inline distT="0" distB="0" distL="0" distR="0" wp14:anchorId="5C53F409" wp14:editId="1BC5EDAA">
            <wp:extent cx="5200650" cy="241935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5839" w:rsidRPr="008B3893" w:rsidRDefault="001E5839" w:rsidP="001E5839">
      <w:pPr>
        <w:pStyle w:val="Caption"/>
        <w:tabs>
          <w:tab w:val="left" w:pos="0"/>
        </w:tabs>
        <w:spacing w:after="120"/>
        <w:jc w:val="both"/>
        <w:rPr>
          <w:rFonts w:ascii="Trebuchet MS" w:hAnsi="Trebuchet MS" w:cs="Calibri"/>
          <w:sz w:val="20"/>
          <w:szCs w:val="20"/>
        </w:rPr>
      </w:pPr>
      <w:r w:rsidRPr="008B3893">
        <w:rPr>
          <w:rFonts w:ascii="Trebuchet MS" w:hAnsi="Trebuchet MS"/>
          <w:sz w:val="20"/>
          <w:szCs w:val="20"/>
        </w:rPr>
        <w:t xml:space="preserve">Grafic  6. </w:t>
      </w:r>
      <w:r w:rsidRPr="008B3893">
        <w:rPr>
          <w:rFonts w:ascii="Trebuchet MS" w:hAnsi="Trebuchet MS" w:cs="Calibri"/>
          <w:sz w:val="20"/>
          <w:szCs w:val="20"/>
        </w:rPr>
        <w:t>Evoluția numărului de sosiri de turiști în structurile de primire turistică cu funcțiuni de cazare din stațiunile balneare și balneoclimatice din România, în perioada 1993 – 2023</w:t>
      </w:r>
    </w:p>
    <w:p w:rsidR="001E5839" w:rsidRPr="008B3893" w:rsidRDefault="001E5839" w:rsidP="009E12B6">
      <w:pPr>
        <w:tabs>
          <w:tab w:val="left" w:pos="0"/>
        </w:tabs>
        <w:spacing w:after="240" w:line="240" w:lineRule="auto"/>
        <w:jc w:val="both"/>
        <w:rPr>
          <w:rFonts w:ascii="Trebuchet MS" w:hAnsi="Trebuchet MS"/>
          <w:sz w:val="20"/>
          <w:szCs w:val="20"/>
        </w:rPr>
      </w:pPr>
      <w:r w:rsidRPr="008B3893">
        <w:rPr>
          <w:rFonts w:ascii="Trebuchet MS" w:hAnsi="Trebuchet MS" w:cs="Arial"/>
          <w:b/>
          <w:noProof/>
          <w:sz w:val="20"/>
          <w:szCs w:val="20"/>
        </w:rPr>
        <w:lastRenderedPageBreak/>
        <w:t xml:space="preserve">           Sursa:</w:t>
      </w:r>
      <w:r w:rsidRPr="008B3893">
        <w:rPr>
          <w:rFonts w:ascii="Trebuchet MS" w:hAnsi="Trebuchet MS" w:cs="Arial"/>
          <w:noProof/>
          <w:sz w:val="20"/>
          <w:szCs w:val="20"/>
        </w:rPr>
        <w:t xml:space="preserve"> INS, baza de date Tempo-online </w:t>
      </w:r>
      <w:r w:rsidRPr="008B3893">
        <w:rPr>
          <w:rFonts w:ascii="Trebuchet MS" w:hAnsi="Trebuchet MS" w:cs="Calibri"/>
          <w:sz w:val="20"/>
          <w:szCs w:val="20"/>
        </w:rPr>
        <w:t>(</w:t>
      </w:r>
      <w:hyperlink r:id="rId19" w:anchor="/pages/tables/insse-table" w:history="1">
        <w:r w:rsidRPr="008B3893">
          <w:rPr>
            <w:rStyle w:val="Hyperlink"/>
            <w:rFonts w:ascii="Trebuchet MS" w:hAnsi="Trebuchet MS" w:cs="Calibri"/>
            <w:sz w:val="20"/>
            <w:szCs w:val="20"/>
          </w:rPr>
          <w:t>http://statistici.insse.ro:8077/tempo-online/#/pages/tables/insse-table</w:t>
        </w:r>
      </w:hyperlink>
      <w:r w:rsidRPr="008B3893">
        <w:rPr>
          <w:rFonts w:ascii="Trebuchet MS" w:hAnsi="Trebuchet MS" w:cs="Calibri"/>
          <w:sz w:val="20"/>
          <w:szCs w:val="20"/>
        </w:rPr>
        <w:t>)</w:t>
      </w:r>
    </w:p>
    <w:p w:rsidR="001E5839" w:rsidRPr="000B54C2" w:rsidRDefault="001E5839" w:rsidP="001E5839">
      <w:pPr>
        <w:tabs>
          <w:tab w:val="left" w:pos="0"/>
        </w:tabs>
        <w:spacing w:after="120" w:line="240" w:lineRule="auto"/>
        <w:jc w:val="both"/>
        <w:rPr>
          <w:rFonts w:ascii="Trebuchet MS" w:hAnsi="Trebuchet MS" w:cs="Calibri"/>
        </w:rPr>
      </w:pPr>
      <w:r w:rsidRPr="000B54C2">
        <w:rPr>
          <w:rFonts w:ascii="Trebuchet MS" w:hAnsi="Trebuchet MS" w:cs="Calibri"/>
        </w:rPr>
        <w:t xml:space="preserve">De asemenea, și în cazul numărului de </w:t>
      </w:r>
      <w:r w:rsidRPr="000B54C2">
        <w:rPr>
          <w:rFonts w:ascii="Trebuchet MS" w:hAnsi="Trebuchet MS" w:cs="Calibri"/>
          <w:b/>
          <w:i/>
        </w:rPr>
        <w:t>înnoptări</w:t>
      </w:r>
      <w:r w:rsidRPr="000B54C2">
        <w:rPr>
          <w:rFonts w:ascii="Trebuchet MS" w:hAnsi="Trebuchet MS" w:cs="Calibri"/>
        </w:rPr>
        <w:t xml:space="preserve"> în structurile de primire turistică cu funcțiuni de cazare din stațiunile balneare și balneoclimatice, tendința a fost una oscilantă în perioada 2010-2019, cu un trend pozitiv începând cu anul 2015. Cu toate acestea, chiar dacă numărul total de înnoptări a crescut constant în perioada 2014-2019 (+34,3%), înnoptările turiștilor străini au înregistrat o tendință negativă (cu 31,2% mai puține înnoptări în anul 2019 comparativ cu anul 2015). Ponderea acestora din urmă reprezenta în anul 2019 doar 2,4% din numărul total de înnoptări ale turiștilor în stațiunile balneare și balneoclimatice din România.</w:t>
      </w:r>
    </w:p>
    <w:p w:rsidR="001E5839" w:rsidRDefault="001E5839" w:rsidP="001E5839">
      <w:pPr>
        <w:tabs>
          <w:tab w:val="left" w:pos="0"/>
        </w:tabs>
        <w:spacing w:after="120" w:line="240" w:lineRule="auto"/>
      </w:pPr>
      <w:r w:rsidRPr="000B54C2">
        <w:rPr>
          <w:rFonts w:ascii="Trebuchet MS" w:hAnsi="Trebuchet MS"/>
          <w:noProof/>
          <w:lang w:val="en-US"/>
        </w:rPr>
        <w:drawing>
          <wp:inline distT="0" distB="0" distL="0" distR="0" wp14:anchorId="79FAC88E" wp14:editId="24ECDE2F">
            <wp:extent cx="5939790" cy="3461052"/>
            <wp:effectExtent l="0" t="0" r="3810" b="635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E5839" w:rsidRPr="008B3893" w:rsidRDefault="001E5839" w:rsidP="001E5839">
      <w:pPr>
        <w:pStyle w:val="Caption"/>
        <w:tabs>
          <w:tab w:val="left" w:pos="0"/>
        </w:tabs>
        <w:spacing w:after="120"/>
        <w:jc w:val="both"/>
        <w:rPr>
          <w:rFonts w:ascii="Trebuchet MS" w:hAnsi="Trebuchet MS" w:cs="Calibri"/>
          <w:sz w:val="20"/>
          <w:szCs w:val="20"/>
        </w:rPr>
      </w:pPr>
      <w:r w:rsidRPr="008B3893">
        <w:rPr>
          <w:rFonts w:ascii="Trebuchet MS" w:hAnsi="Trebuchet MS"/>
          <w:sz w:val="20"/>
          <w:szCs w:val="20"/>
        </w:rPr>
        <w:t xml:space="preserve">Grafic  7. </w:t>
      </w:r>
      <w:r w:rsidRPr="008B3893">
        <w:rPr>
          <w:rFonts w:ascii="Trebuchet MS" w:hAnsi="Trebuchet MS" w:cs="Calibri"/>
          <w:sz w:val="20"/>
          <w:szCs w:val="20"/>
        </w:rPr>
        <w:t>Evoluția numărului de înnoptări în structurile de primire turistică cu funcțiuni de cazare din stațiunile balneare și balneoclimatice din România, în perioada 1993 – 2023</w:t>
      </w:r>
    </w:p>
    <w:p w:rsidR="001E5839" w:rsidRPr="008B3893" w:rsidRDefault="001E5839" w:rsidP="00190144">
      <w:pPr>
        <w:tabs>
          <w:tab w:val="left" w:pos="0"/>
        </w:tabs>
        <w:spacing w:after="120" w:line="240" w:lineRule="auto"/>
        <w:jc w:val="both"/>
        <w:rPr>
          <w:rFonts w:ascii="Trebuchet MS" w:hAnsi="Trebuchet MS"/>
          <w:sz w:val="20"/>
          <w:szCs w:val="20"/>
        </w:rPr>
      </w:pPr>
      <w:r w:rsidRPr="008B3893">
        <w:rPr>
          <w:rFonts w:ascii="Trebuchet MS" w:hAnsi="Trebuchet MS" w:cs="Arial"/>
          <w:b/>
          <w:noProof/>
          <w:sz w:val="20"/>
          <w:szCs w:val="20"/>
        </w:rPr>
        <w:t xml:space="preserve">           Sursa:</w:t>
      </w:r>
      <w:r w:rsidRPr="008B3893">
        <w:rPr>
          <w:rFonts w:ascii="Trebuchet MS" w:hAnsi="Trebuchet MS" w:cs="Arial"/>
          <w:noProof/>
          <w:sz w:val="20"/>
          <w:szCs w:val="20"/>
        </w:rPr>
        <w:t xml:space="preserve"> INS, baza de date Tempo-online </w:t>
      </w:r>
      <w:r w:rsidRPr="008B3893">
        <w:rPr>
          <w:rFonts w:ascii="Trebuchet MS" w:hAnsi="Trebuchet MS" w:cs="Calibri"/>
          <w:sz w:val="20"/>
          <w:szCs w:val="20"/>
        </w:rPr>
        <w:t>(</w:t>
      </w:r>
      <w:hyperlink r:id="rId21" w:anchor="/pages/tables/insse-table" w:history="1">
        <w:r w:rsidRPr="008B3893">
          <w:rPr>
            <w:rStyle w:val="Hyperlink"/>
            <w:rFonts w:ascii="Trebuchet MS" w:hAnsi="Trebuchet MS" w:cs="Calibri"/>
            <w:sz w:val="20"/>
            <w:szCs w:val="20"/>
          </w:rPr>
          <w:t>http://statistici.insse.ro:8077/tempo-online/#/pages/tables/insse-table</w:t>
        </w:r>
      </w:hyperlink>
      <w:r w:rsidRPr="008B3893">
        <w:rPr>
          <w:rFonts w:ascii="Trebuchet MS" w:hAnsi="Trebuchet MS" w:cs="Calibri"/>
          <w:sz w:val="20"/>
          <w:szCs w:val="20"/>
        </w:rPr>
        <w:t>)</w:t>
      </w:r>
    </w:p>
    <w:p w:rsidR="001E5839" w:rsidRPr="000B54C2" w:rsidRDefault="001E5839" w:rsidP="001E5839">
      <w:pPr>
        <w:tabs>
          <w:tab w:val="left" w:pos="0"/>
        </w:tabs>
        <w:spacing w:after="120" w:line="240" w:lineRule="auto"/>
        <w:rPr>
          <w:rFonts w:ascii="Trebuchet MS" w:hAnsi="Trebuchet MS" w:cs="Calibri"/>
        </w:rPr>
      </w:pPr>
      <w:r w:rsidRPr="000B54C2">
        <w:rPr>
          <w:rFonts w:ascii="Trebuchet MS" w:hAnsi="Trebuchet MS" w:cs="Calibri"/>
        </w:rPr>
        <w:t>Ulterior, în perioada crizei sanitare, numărul de înnoptări a înregistrat reduceri importante. Astfel, la nivelul anului 2020, numărul total de înnoptări în structurile de primire turistică cu funcțiuni de cazare din stațiunile balneare și balneoclimatice a scăzut cu 54,0%, numărul înnoptărilor turiștilor români a scăzut cu 53,3%, iar numărul înnoptărilor</w:t>
      </w:r>
      <w:r>
        <w:rPr>
          <w:rFonts w:ascii="Trebuchet MS" w:hAnsi="Trebuchet MS" w:cs="Calibri"/>
        </w:rPr>
        <w:t xml:space="preserve"> </w:t>
      </w:r>
      <w:r w:rsidRPr="000B54C2">
        <w:rPr>
          <w:rFonts w:ascii="Trebuchet MS" w:hAnsi="Trebuchet MS" w:cs="Calibri"/>
        </w:rPr>
        <w:t>turiștilor străini cu 81,9%. În anii următori (2021-2023), sectorul s-a aflat în plin proces de revenire, dar valoarea acestui indicator nu a ajuns încă la nivelul de dinainte de pandemie.</w:t>
      </w:r>
    </w:p>
    <w:p w:rsidR="001E5839" w:rsidRPr="000B54C2" w:rsidRDefault="001E5839" w:rsidP="001E5839">
      <w:pPr>
        <w:tabs>
          <w:tab w:val="left" w:pos="0"/>
        </w:tabs>
        <w:spacing w:after="120" w:line="240" w:lineRule="auto"/>
        <w:jc w:val="both"/>
        <w:rPr>
          <w:rFonts w:ascii="Trebuchet MS" w:hAnsi="Trebuchet MS" w:cs="Calibri"/>
        </w:rPr>
      </w:pPr>
      <w:r w:rsidRPr="000B54C2">
        <w:rPr>
          <w:rFonts w:ascii="Trebuchet MS" w:hAnsi="Trebuchet MS" w:cs="Calibri"/>
        </w:rPr>
        <w:t>În anul 2023, în structurile de cazare din stațiunile balneare și balneoclimatice s-au înregistrat un total de 4.172.120 înnoptări, reprezentând 86,8% din nivelul înregistrat în anul 2019 și 14,1% din volumul total al înnoptărilor în structurile de primire cu funcțiuni de cazare din România. Ponderea înnoptărilor turiștilor străini reprezintă, în ultimul an analizat, 2,6% din totalul înnoptărilor în stațiunile balneare și balneoclimatice.</w:t>
      </w:r>
    </w:p>
    <w:p w:rsidR="001E5839" w:rsidRPr="000B54C2" w:rsidRDefault="001E5839" w:rsidP="001E5839">
      <w:pPr>
        <w:tabs>
          <w:tab w:val="left" w:pos="0"/>
        </w:tabs>
        <w:spacing w:after="120" w:line="240" w:lineRule="auto"/>
        <w:jc w:val="both"/>
        <w:rPr>
          <w:rFonts w:ascii="Trebuchet MS" w:hAnsi="Trebuchet MS" w:cs="Calibri"/>
          <w:highlight w:val="yellow"/>
        </w:rPr>
      </w:pPr>
      <w:r w:rsidRPr="000B54C2">
        <w:rPr>
          <w:rFonts w:ascii="Trebuchet MS" w:hAnsi="Trebuchet MS" w:cs="Calibri"/>
        </w:rPr>
        <w:t xml:space="preserve">Este evident, din aceste statistici, că turismul balnear, principala formă de turism social, este alimentat aproape exclusiv de cererea internă. </w:t>
      </w:r>
    </w:p>
    <w:p w:rsidR="001E5839" w:rsidRPr="000B54C2" w:rsidRDefault="001E5839" w:rsidP="001E5839">
      <w:pPr>
        <w:tabs>
          <w:tab w:val="left" w:pos="0"/>
        </w:tabs>
        <w:spacing w:after="120" w:line="240" w:lineRule="auto"/>
        <w:jc w:val="both"/>
        <w:rPr>
          <w:rFonts w:ascii="Trebuchet MS" w:hAnsi="Trebuchet MS" w:cs="Calibri"/>
          <w:color w:val="231F20"/>
        </w:rPr>
      </w:pPr>
      <w:r w:rsidRPr="000B54C2">
        <w:rPr>
          <w:rFonts w:ascii="Trebuchet MS" w:hAnsi="Trebuchet MS" w:cs="Calibri"/>
        </w:rPr>
        <w:t xml:space="preserve">Conform datelor furnizate de INS, în anul 2022, prin intermediul sistemului public de pensii au fost acordate/subvenționate un număr de peste 112.529 bilete de tratament, generând circa 1,8 </w:t>
      </w:r>
      <w:r w:rsidRPr="000B54C2">
        <w:rPr>
          <w:rFonts w:ascii="Trebuchet MS" w:hAnsi="Trebuchet MS" w:cs="Calibri"/>
        </w:rPr>
        <w:lastRenderedPageBreak/>
        <w:t>milioane înnoptări</w:t>
      </w:r>
      <w:r w:rsidRPr="000B54C2">
        <w:rPr>
          <w:rStyle w:val="FootnoteReference"/>
          <w:rFonts w:ascii="Trebuchet MS" w:hAnsi="Trebuchet MS" w:cs="Calibri"/>
        </w:rPr>
        <w:footnoteReference w:id="4"/>
      </w:r>
      <w:r w:rsidRPr="000B54C2">
        <w:rPr>
          <w:rFonts w:ascii="Trebuchet MS" w:hAnsi="Trebuchet MS" w:cs="Calibri"/>
        </w:rPr>
        <w:t xml:space="preserve"> în stațiuni balneare și balneoclimatice. Astfel, sistemul de bilete cu finanțare publică reprezintă circa 43,7% din numărul total al înnoptărilor și aproximativ 10% din numărul total al turiștilor cazați în stațiunile balneare și balneoclimatice. </w:t>
      </w:r>
      <w:r w:rsidRPr="000B54C2">
        <w:rPr>
          <w:rFonts w:ascii="Trebuchet MS" w:hAnsi="Trebuchet MS" w:cs="Calibri"/>
          <w:color w:val="231F20"/>
        </w:rPr>
        <w:t xml:space="preserve">Acest fapt demonstrează un nivel mare de dependență a turismului balnear din țara noastră de programul public de bilete de tratament, un număr mare de stațiuni și de operatori privați </w:t>
      </w:r>
      <w:r w:rsidRPr="000B54C2">
        <w:rPr>
          <w:rFonts w:ascii="Trebuchet MS" w:hAnsi="Trebuchet MS" w:cs="Calibri"/>
        </w:rPr>
        <w:t xml:space="preserve">aleg </w:t>
      </w:r>
      <w:r w:rsidRPr="000B54C2">
        <w:rPr>
          <w:rFonts w:ascii="Trebuchet MS" w:hAnsi="Trebuchet MS" w:cs="Calibri"/>
          <w:color w:val="231F20"/>
        </w:rPr>
        <w:t xml:space="preserve">să se bazeze pe acest mecanism de subvenționare. Mai jos se poate observa și modul în care au fost distribuite biletele de tratament balnear pe stațiunile din România la nivelul anului 2022. </w:t>
      </w:r>
    </w:p>
    <w:p w:rsidR="001E5839" w:rsidRDefault="001E5839" w:rsidP="001E5839">
      <w:pPr>
        <w:tabs>
          <w:tab w:val="left" w:pos="0"/>
        </w:tabs>
        <w:spacing w:after="120" w:line="240" w:lineRule="auto"/>
      </w:pPr>
      <w:r w:rsidRPr="000B54C2">
        <w:rPr>
          <w:rFonts w:ascii="Trebuchet MS" w:hAnsi="Trebuchet MS"/>
          <w:noProof/>
          <w:lang w:val="en-US"/>
        </w:rPr>
        <w:drawing>
          <wp:inline distT="0" distB="0" distL="0" distR="0" wp14:anchorId="638CF0D1" wp14:editId="30FF6522">
            <wp:extent cx="5939790" cy="3135151"/>
            <wp:effectExtent l="0" t="0" r="3810" b="825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E5839" w:rsidRPr="008B3893" w:rsidRDefault="001E5839" w:rsidP="001E5839">
      <w:pPr>
        <w:tabs>
          <w:tab w:val="left" w:pos="0"/>
        </w:tabs>
        <w:spacing w:after="120" w:line="240" w:lineRule="auto"/>
        <w:jc w:val="both"/>
        <w:rPr>
          <w:rFonts w:ascii="Trebuchet MS" w:hAnsi="Trebuchet MS" w:cs="Calibri"/>
          <w:b/>
          <w:i/>
          <w:noProof/>
          <w:color w:val="44546A" w:themeColor="text2"/>
          <w:sz w:val="20"/>
          <w:szCs w:val="20"/>
        </w:rPr>
      </w:pPr>
      <w:r w:rsidRPr="008B3893">
        <w:rPr>
          <w:rFonts w:ascii="Trebuchet MS" w:hAnsi="Trebuchet MS" w:cs="Calibri"/>
          <w:i/>
          <w:color w:val="44546A" w:themeColor="text2"/>
          <w:sz w:val="20"/>
          <w:szCs w:val="20"/>
        </w:rPr>
        <w:t>Grafic  8.</w:t>
      </w:r>
      <w:r w:rsidR="008B3893" w:rsidRPr="008B3893">
        <w:rPr>
          <w:rFonts w:ascii="Trebuchet MS" w:hAnsi="Trebuchet MS" w:cs="Calibri"/>
          <w:i/>
          <w:color w:val="44546A" w:themeColor="text2"/>
          <w:sz w:val="20"/>
          <w:szCs w:val="20"/>
        </w:rPr>
        <w:t xml:space="preserve"> </w:t>
      </w:r>
      <w:r w:rsidRPr="008B3893">
        <w:rPr>
          <w:rFonts w:ascii="Trebuchet MS" w:hAnsi="Trebuchet MS" w:cs="Calibri"/>
          <w:i/>
          <w:color w:val="44546A" w:themeColor="text2"/>
          <w:sz w:val="20"/>
          <w:szCs w:val="20"/>
        </w:rPr>
        <w:t>Evoluția numărului de bilete de tratament balnearacordate prin sistemul de asigurări sociale de stat (mii bilete)</w:t>
      </w:r>
    </w:p>
    <w:p w:rsidR="001E5839" w:rsidRPr="008B3893" w:rsidRDefault="001E5839" w:rsidP="001E5839">
      <w:pPr>
        <w:tabs>
          <w:tab w:val="left" w:pos="0"/>
        </w:tabs>
        <w:spacing w:after="120" w:line="240" w:lineRule="auto"/>
        <w:jc w:val="both"/>
        <w:rPr>
          <w:rFonts w:ascii="Trebuchet MS" w:hAnsi="Trebuchet MS" w:cs="Arial"/>
          <w:noProof/>
          <w:sz w:val="20"/>
          <w:szCs w:val="20"/>
          <w:highlight w:val="yellow"/>
        </w:rPr>
      </w:pPr>
      <w:r w:rsidRPr="008B3893">
        <w:rPr>
          <w:rFonts w:ascii="Trebuchet MS" w:hAnsi="Trebuchet MS" w:cs="Arial"/>
          <w:b/>
          <w:noProof/>
          <w:sz w:val="20"/>
          <w:szCs w:val="20"/>
        </w:rPr>
        <w:t>Sursa:</w:t>
      </w:r>
      <w:r w:rsidRPr="008B3893">
        <w:rPr>
          <w:rFonts w:ascii="Trebuchet MS" w:hAnsi="Trebuchet MS" w:cs="Arial"/>
          <w:noProof/>
          <w:sz w:val="20"/>
          <w:szCs w:val="20"/>
        </w:rPr>
        <w:t xml:space="preserve"> INS, baza de date Tempo-online (</w:t>
      </w:r>
      <w:hyperlink r:id="rId23" w:anchor="/pages/tables/insse-table" w:history="1">
        <w:r w:rsidRPr="008B3893">
          <w:rPr>
            <w:rStyle w:val="Hyperlink"/>
            <w:rFonts w:ascii="Trebuchet MS" w:hAnsi="Trebuchet MS" w:cs="Calibri"/>
            <w:sz w:val="20"/>
            <w:szCs w:val="20"/>
          </w:rPr>
          <w:t>http://statistici.insse.ro:8077/tempo-online/#/pages/tables/insse-table</w:t>
        </w:r>
      </w:hyperlink>
      <w:r w:rsidR="008B3893" w:rsidRPr="008B3893">
        <w:rPr>
          <w:rStyle w:val="Hyperlink"/>
          <w:rFonts w:ascii="Trebuchet MS" w:hAnsi="Trebuchet MS" w:cs="Calibri"/>
          <w:sz w:val="20"/>
          <w:szCs w:val="20"/>
        </w:rPr>
        <w:t>)</w:t>
      </w:r>
    </w:p>
    <w:p w:rsidR="001E5839" w:rsidRDefault="001E5839" w:rsidP="001E5839">
      <w:pPr>
        <w:tabs>
          <w:tab w:val="left" w:pos="0"/>
        </w:tabs>
        <w:spacing w:after="120" w:line="240" w:lineRule="auto"/>
      </w:pPr>
    </w:p>
    <w:p w:rsidR="001E5839" w:rsidRDefault="001E5839" w:rsidP="001E5839">
      <w:pPr>
        <w:tabs>
          <w:tab w:val="left" w:pos="0"/>
        </w:tabs>
        <w:spacing w:after="120" w:line="240" w:lineRule="auto"/>
      </w:pPr>
      <w:r w:rsidRPr="000B54C2">
        <w:rPr>
          <w:rFonts w:ascii="Trebuchet MS" w:hAnsi="Trebuchet MS"/>
          <w:noProof/>
          <w:lang w:val="en-US"/>
        </w:rPr>
        <w:lastRenderedPageBreak/>
        <w:drawing>
          <wp:inline distT="0" distB="0" distL="0" distR="0" wp14:anchorId="6AF29A14" wp14:editId="780DD3CB">
            <wp:extent cx="5915025" cy="3486150"/>
            <wp:effectExtent l="0" t="0" r="9525"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E5839" w:rsidRPr="008B3893" w:rsidRDefault="001E5839" w:rsidP="001E5839">
      <w:pPr>
        <w:tabs>
          <w:tab w:val="left" w:pos="0"/>
        </w:tabs>
        <w:spacing w:after="120" w:line="240" w:lineRule="auto"/>
        <w:jc w:val="both"/>
        <w:rPr>
          <w:rFonts w:ascii="Trebuchet MS" w:hAnsi="Trebuchet MS" w:cs="Arial"/>
          <w:noProof/>
          <w:color w:val="44546A" w:themeColor="text2"/>
          <w:sz w:val="20"/>
          <w:szCs w:val="20"/>
        </w:rPr>
      </w:pPr>
      <w:r w:rsidRPr="008B3893">
        <w:rPr>
          <w:rFonts w:ascii="Trebuchet MS" w:hAnsi="Trebuchet MS" w:cs="Calibri"/>
          <w:i/>
          <w:color w:val="44546A" w:themeColor="text2"/>
          <w:sz w:val="20"/>
          <w:szCs w:val="20"/>
        </w:rPr>
        <w:t xml:space="preserve">Grafic  9. </w:t>
      </w:r>
      <w:r w:rsidRPr="008B3893">
        <w:rPr>
          <w:rFonts w:ascii="Trebuchet MS" w:hAnsi="Trebuchet MS" w:cs="Arial"/>
          <w:bCs/>
          <w:i/>
          <w:noProof/>
          <w:color w:val="44546A" w:themeColor="text2"/>
          <w:sz w:val="20"/>
          <w:szCs w:val="20"/>
        </w:rPr>
        <w:t>Distribiția biletelor de tratament balnear acordate prin asigurările sociale de stat, pe stațiuni balneare și balneoclimatice</w:t>
      </w:r>
      <w:r w:rsidRPr="008B3893">
        <w:rPr>
          <w:rFonts w:ascii="Trebuchet MS" w:hAnsi="Trebuchet MS" w:cs="Arial"/>
          <w:bCs/>
          <w:noProof/>
          <w:color w:val="44546A" w:themeColor="text2"/>
          <w:sz w:val="20"/>
          <w:szCs w:val="20"/>
        </w:rPr>
        <w:t xml:space="preserve"> (2022)</w:t>
      </w:r>
    </w:p>
    <w:p w:rsidR="001E5839" w:rsidRPr="008B3893" w:rsidRDefault="001E5839" w:rsidP="001E5839">
      <w:pPr>
        <w:tabs>
          <w:tab w:val="left" w:pos="0"/>
        </w:tabs>
        <w:spacing w:after="120" w:line="240" w:lineRule="auto"/>
        <w:jc w:val="both"/>
        <w:rPr>
          <w:rFonts w:ascii="Trebuchet MS" w:hAnsi="Trebuchet MS" w:cs="Calibri"/>
          <w:color w:val="44546A" w:themeColor="text2"/>
          <w:sz w:val="20"/>
          <w:szCs w:val="20"/>
        </w:rPr>
      </w:pPr>
      <w:r w:rsidRPr="008B3893">
        <w:rPr>
          <w:rFonts w:ascii="Trebuchet MS" w:hAnsi="Trebuchet MS" w:cs="Arial"/>
          <w:b/>
          <w:noProof/>
          <w:color w:val="44546A" w:themeColor="text2"/>
          <w:sz w:val="20"/>
          <w:szCs w:val="20"/>
        </w:rPr>
        <w:t>Sursa:</w:t>
      </w:r>
      <w:r w:rsidRPr="008B3893">
        <w:rPr>
          <w:rFonts w:ascii="Trebuchet MS" w:hAnsi="Trebuchet MS" w:cs="Arial"/>
          <w:noProof/>
          <w:color w:val="44546A" w:themeColor="text2"/>
          <w:sz w:val="20"/>
          <w:szCs w:val="20"/>
        </w:rPr>
        <w:t xml:space="preserve"> INS, baza de date Tempo-online</w:t>
      </w:r>
    </w:p>
    <w:p w:rsidR="001E5839" w:rsidRPr="000B54C2" w:rsidRDefault="001E5839" w:rsidP="001E5839">
      <w:pPr>
        <w:tabs>
          <w:tab w:val="left" w:pos="0"/>
        </w:tabs>
        <w:spacing w:after="120" w:line="240" w:lineRule="auto"/>
        <w:jc w:val="both"/>
        <w:rPr>
          <w:rFonts w:ascii="Trebuchet MS" w:hAnsi="Trebuchet MS" w:cs="Calibri"/>
        </w:rPr>
      </w:pPr>
    </w:p>
    <w:p w:rsidR="001E5839" w:rsidRPr="000B54C2" w:rsidRDefault="001E5839" w:rsidP="001E5839">
      <w:pPr>
        <w:tabs>
          <w:tab w:val="left" w:pos="0"/>
        </w:tabs>
        <w:spacing w:after="120" w:line="240" w:lineRule="auto"/>
        <w:jc w:val="both"/>
        <w:rPr>
          <w:rFonts w:ascii="Trebuchet MS" w:hAnsi="Trebuchet MS" w:cs="Calibri"/>
          <w:color w:val="FF0000"/>
        </w:rPr>
      </w:pPr>
      <w:r w:rsidRPr="000B54C2">
        <w:rPr>
          <w:rFonts w:ascii="Trebuchet MS" w:hAnsi="Trebuchet MS" w:cs="Calibri"/>
        </w:rPr>
        <w:t xml:space="preserve">Datorită particularității acestei forme de turism, </w:t>
      </w:r>
      <w:r w:rsidRPr="000B54C2">
        <w:rPr>
          <w:rFonts w:ascii="Trebuchet MS" w:hAnsi="Trebuchet MS" w:cs="Calibri"/>
          <w:b/>
          <w:i/>
        </w:rPr>
        <w:t>durata medie a sejurului</w:t>
      </w:r>
      <w:r w:rsidRPr="000B54C2">
        <w:rPr>
          <w:rFonts w:ascii="Trebuchet MS" w:hAnsi="Trebuchet MS" w:cs="Calibri"/>
        </w:rPr>
        <w:t xml:space="preserve"> în unitățile turistice din stațiunile balneare și balneoclimatice este net superioară mediei naționale, respectiv 3,6 zile/turist, comparativ cu circa 2,1 zile/turist (2023). Pe de altă parte, ar mai trebui evidențiat și faptul că valoarea acestui indicator a scăzut constant în ultimii 30 de ani. Dacă în anii ’90 turiștii stăteau în medie undeva între 7,5-8,5 zile, în prezent, durata medie a șederii acestora a scăzut la mai puțin de 4 zile. </w:t>
      </w:r>
    </w:p>
    <w:p w:rsidR="001E5839" w:rsidRDefault="001E5839" w:rsidP="008B3893">
      <w:pPr>
        <w:tabs>
          <w:tab w:val="left" w:pos="0"/>
        </w:tabs>
        <w:spacing w:after="120" w:line="240" w:lineRule="auto"/>
        <w:jc w:val="both"/>
        <w:rPr>
          <w:rFonts w:ascii="Trebuchet MS" w:hAnsi="Trebuchet MS" w:cs="Calibri"/>
        </w:rPr>
      </w:pPr>
      <w:r w:rsidRPr="000B54C2">
        <w:rPr>
          <w:rFonts w:ascii="Trebuchet MS" w:hAnsi="Trebuchet MS" w:cs="Calibri"/>
        </w:rPr>
        <w:t xml:space="preserve">Pe fondul pandemiei, </w:t>
      </w:r>
      <w:r w:rsidRPr="000B54C2">
        <w:rPr>
          <w:rFonts w:ascii="Trebuchet MS" w:hAnsi="Trebuchet MS" w:cs="Calibri"/>
          <w:b/>
          <w:i/>
        </w:rPr>
        <w:t xml:space="preserve">indicele mediu de utilizare </w:t>
      </w:r>
      <w:r w:rsidRPr="000B54C2">
        <w:rPr>
          <w:rFonts w:ascii="Trebuchet MS" w:hAnsi="Trebuchet MS" w:cs="Calibri"/>
        </w:rPr>
        <w:t>a structurilor de cazare turistică din stațiunile balneare și balneoclimatice a cunoscut, de asemenea, o reducere considerabilă, de la 47,7% în anul 2019, la 32,5% în anul 2020. Ulterior, pe fondul revenirii postpandemice, gradul mediu de ocupare al structurilor de cazare din stațiunile balneare și balneoclimatice a crescut la 39,3% în anul 2023, fiind încă departe de nivelul din 2019, dar totuși cu mult mai mare decât media națională (30,2%).</w:t>
      </w:r>
    </w:p>
    <w:p w:rsidR="00F27107" w:rsidRDefault="00F27107" w:rsidP="001E5839">
      <w:pPr>
        <w:tabs>
          <w:tab w:val="left" w:pos="0"/>
        </w:tabs>
        <w:spacing w:after="120" w:line="240" w:lineRule="auto"/>
        <w:rPr>
          <w:rFonts w:ascii="Trebuchet MS" w:hAnsi="Trebuchet MS" w:cs="Calibri"/>
        </w:rPr>
      </w:pPr>
    </w:p>
    <w:p w:rsidR="00F27107" w:rsidRPr="00F27107" w:rsidRDefault="00F27107" w:rsidP="00432B7C">
      <w:pPr>
        <w:pStyle w:val="ListParagraph"/>
        <w:numPr>
          <w:ilvl w:val="1"/>
          <w:numId w:val="3"/>
        </w:numPr>
        <w:shd w:val="clear" w:color="auto" w:fill="A8D08D" w:themeFill="accent6" w:themeFillTint="99"/>
        <w:spacing w:after="120" w:line="240" w:lineRule="auto"/>
        <w:rPr>
          <w:rFonts w:ascii="Trebuchet MS" w:eastAsia="Times New Roman" w:hAnsi="Trebuchet MS" w:cs="Tahoma"/>
          <w:b/>
          <w:color w:val="000000"/>
        </w:rPr>
      </w:pPr>
      <w:r w:rsidRPr="00F27107">
        <w:rPr>
          <w:rFonts w:ascii="Trebuchet MS" w:eastAsia="Times New Roman" w:hAnsi="Trebuchet MS" w:cs="Tahoma"/>
          <w:b/>
          <w:color w:val="000000"/>
        </w:rPr>
        <w:t>Actori instituționali ce reglementează sectorul balnear</w:t>
      </w:r>
    </w:p>
    <w:p w:rsidR="00F27107" w:rsidRDefault="00F27107" w:rsidP="00F27107">
      <w:pPr>
        <w:shd w:val="clear" w:color="auto" w:fill="FFFFFF"/>
        <w:spacing w:after="120" w:line="240" w:lineRule="auto"/>
        <w:jc w:val="both"/>
        <w:rPr>
          <w:rFonts w:ascii="Trebuchet MS" w:eastAsia="Times New Roman" w:hAnsi="Trebuchet MS" w:cs="Tahoma"/>
          <w:b/>
          <w:bCs/>
          <w:color w:val="000000"/>
        </w:rPr>
      </w:pPr>
    </w:p>
    <w:p w:rsidR="00F27107" w:rsidRPr="00F27107" w:rsidRDefault="00F27107" w:rsidP="00F27107">
      <w:pPr>
        <w:shd w:val="clear" w:color="auto" w:fill="FFFFFF"/>
        <w:spacing w:after="120" w:line="240" w:lineRule="auto"/>
        <w:jc w:val="both"/>
        <w:rPr>
          <w:rFonts w:ascii="Trebuchet MS" w:eastAsia="Times New Roman" w:hAnsi="Trebuchet MS" w:cs="Tahoma"/>
          <w:color w:val="000000"/>
        </w:rPr>
      </w:pPr>
      <w:r w:rsidRPr="00F27107">
        <w:rPr>
          <w:rFonts w:ascii="Trebuchet MS" w:eastAsia="Times New Roman" w:hAnsi="Trebuchet MS" w:cs="Tahoma"/>
          <w:bCs/>
          <w:i/>
          <w:color w:val="000000"/>
        </w:rPr>
        <w:t>Ministerul Economiei, Digitalizării, Antreprenoriatului și Turismului</w:t>
      </w:r>
      <w:r w:rsidRPr="00F27107">
        <w:rPr>
          <w:rFonts w:ascii="Trebuchet MS" w:eastAsia="Times New Roman" w:hAnsi="Trebuchet MS" w:cs="Tahoma"/>
          <w:color w:val="000000"/>
        </w:rPr>
        <w:t>, conform Articolului 2 din HG nr. 571/2019, coordonează alături de Ministerul Sănătății, potrivit domeniului de competență, implementarea Strategiei pentru dezvoltarea turismului balnear. Ministerul are ca atribuţii principale: implementarea strategia națională de dezvoltare turistică, strategia de dezvoltare a produselor și destinațiilor turistice; propunerea și aplicarea de  planuride dezvoltare a infrastructurii turistice; realizarea politicii de promovare și dezvoltare a turismului pe baza planurilor și programelor de marketing al turismului.</w:t>
      </w:r>
    </w:p>
    <w:p w:rsidR="00F27107" w:rsidRPr="00F27107" w:rsidRDefault="00F27107" w:rsidP="00F27107">
      <w:pPr>
        <w:shd w:val="clear" w:color="auto" w:fill="FFFFFF"/>
        <w:spacing w:before="240" w:after="240" w:line="240" w:lineRule="auto"/>
        <w:jc w:val="both"/>
        <w:rPr>
          <w:rFonts w:ascii="Trebuchet MS" w:eastAsia="Times New Roman" w:hAnsi="Trebuchet MS" w:cs="Tahoma"/>
          <w:color w:val="000000"/>
        </w:rPr>
      </w:pPr>
      <w:r w:rsidRPr="00F27107">
        <w:rPr>
          <w:rFonts w:ascii="Trebuchet MS" w:eastAsia="Times New Roman" w:hAnsi="Trebuchet MS" w:cs="Tahoma"/>
          <w:bCs/>
          <w:i/>
          <w:color w:val="000000"/>
        </w:rPr>
        <w:t>Ministerul Sănătății</w:t>
      </w:r>
      <w:r w:rsidRPr="00F27107">
        <w:rPr>
          <w:rFonts w:ascii="Trebuchet MS" w:eastAsia="Times New Roman" w:hAnsi="Trebuchet MS" w:cs="Tahoma"/>
          <w:color w:val="000000"/>
        </w:rPr>
        <w:t xml:space="preserve">, conform Articolului 2 din HG nr. 571/2019, coordonează alături de Ministerul Economiei, Digitalizării, Antreprenoriatului și Turismului, potrivit domeniului de competență, implementarea Strategiei pentru dezvoltarea turismului balnear. Ministerul Sănătății reglementează serviciile medicale ce sunt asigurate în structurile medicale autorizate din </w:t>
      </w:r>
      <w:r w:rsidRPr="00F27107">
        <w:rPr>
          <w:rFonts w:ascii="Trebuchet MS" w:eastAsia="Times New Roman" w:hAnsi="Trebuchet MS" w:cs="Tahoma"/>
          <w:color w:val="000000"/>
        </w:rPr>
        <w:lastRenderedPageBreak/>
        <w:t>stațiunile balneoclimatice și balneare. Activitatea medicală de recuperare se asigură prin unităţi medicale de specialitate cu personalitate juridică, secţii, compartimente şi laboratoare de recuperare, unităţi ambulatorii de recuperare, publice sau private, precum şi prin societăţi de turism balnear şi de recuperare, constituite conform legii.</w:t>
      </w:r>
    </w:p>
    <w:p w:rsidR="00F27107" w:rsidRPr="00F27107" w:rsidRDefault="00F27107" w:rsidP="00F27107">
      <w:pPr>
        <w:shd w:val="clear" w:color="auto" w:fill="FFFFFF"/>
        <w:spacing w:before="240" w:after="240" w:line="240" w:lineRule="auto"/>
        <w:jc w:val="both"/>
        <w:rPr>
          <w:rFonts w:ascii="Trebuchet MS" w:eastAsia="Times New Roman" w:hAnsi="Trebuchet MS" w:cs="Tahoma"/>
          <w:color w:val="000000"/>
        </w:rPr>
      </w:pPr>
      <w:r w:rsidRPr="00F27107">
        <w:rPr>
          <w:rFonts w:ascii="Trebuchet MS" w:eastAsia="Times New Roman" w:hAnsi="Trebuchet MS" w:cs="Tahoma"/>
          <w:bCs/>
          <w:i/>
          <w:color w:val="000000"/>
        </w:rPr>
        <w:t>Casa Naţională de Asigurări de Sănătate</w:t>
      </w:r>
      <w:r w:rsidRPr="00F27107">
        <w:rPr>
          <w:rFonts w:ascii="Trebuchet MS" w:eastAsia="Times New Roman" w:hAnsi="Trebuchet MS" w:cs="Tahoma"/>
          <w:i/>
          <w:color w:val="000000"/>
        </w:rPr>
        <w:t> </w:t>
      </w:r>
      <w:r w:rsidRPr="00F27107">
        <w:rPr>
          <w:rFonts w:ascii="Trebuchet MS" w:eastAsia="Times New Roman" w:hAnsi="Trebuchet MS" w:cs="Tahoma"/>
          <w:color w:val="000000"/>
        </w:rPr>
        <w:t>– a cărei activitate în cadrul acestui sistem  este reglementată prin Legea 95/2006, privind reforma în domeniul sănătăţii (republicată) - Titlul VIII ”Asigurările sociale de sănătate”, republicată, cu modificările şi complementările ulterioare, şi actele normative subsecvente. Cu relevanţă asupra domeniului balneo-climateric, legea stipulează în mod expres că asiguraţii au dreptul să beneficieze de tratament fizioterapeutic şi de recuperare și să beneficieze de pachetul de servicii de bază în mod nediscriminatoriu, în condiţiile legii. Punctul Național de Contact, structură în subordinea CNAS are rol în implementarea Directivei 24/2011 privind aplicarea drepturilor pacienţilor în cadrul asistenţei medicale transfrontaliere.</w:t>
      </w:r>
    </w:p>
    <w:p w:rsidR="00F27107" w:rsidRPr="00F27107" w:rsidRDefault="00F27107" w:rsidP="00F27107">
      <w:pPr>
        <w:shd w:val="clear" w:color="auto" w:fill="FFFFFF"/>
        <w:spacing w:before="240" w:after="240" w:line="240" w:lineRule="auto"/>
        <w:jc w:val="both"/>
        <w:rPr>
          <w:rFonts w:ascii="Trebuchet MS" w:eastAsia="Times New Roman" w:hAnsi="Trebuchet MS" w:cs="Tahoma"/>
          <w:color w:val="000000"/>
        </w:rPr>
      </w:pPr>
      <w:r w:rsidRPr="00F27107">
        <w:rPr>
          <w:rFonts w:ascii="Trebuchet MS" w:eastAsia="Times New Roman" w:hAnsi="Trebuchet MS" w:cs="Tahoma"/>
          <w:bCs/>
          <w:i/>
          <w:color w:val="000000"/>
        </w:rPr>
        <w:t>Ministerul Muncii, Familiei Tineretului și Solidarității Sociale</w:t>
      </w:r>
      <w:r w:rsidRPr="00F27107">
        <w:rPr>
          <w:rFonts w:ascii="Trebuchet MS" w:eastAsia="Times New Roman" w:hAnsi="Trebuchet MS" w:cs="Tahoma"/>
          <w:b/>
          <w:bCs/>
          <w:color w:val="000000"/>
        </w:rPr>
        <w:t> </w:t>
      </w:r>
      <w:r w:rsidRPr="00F27107">
        <w:rPr>
          <w:rFonts w:ascii="Trebuchet MS" w:eastAsia="Times New Roman" w:hAnsi="Trebuchet MS" w:cs="Tahoma"/>
          <w:bCs/>
          <w:color w:val="000000"/>
        </w:rPr>
        <w:t>-</w:t>
      </w:r>
      <w:r w:rsidRPr="00F27107">
        <w:rPr>
          <w:rFonts w:ascii="Trebuchet MS" w:eastAsia="Times New Roman" w:hAnsi="Trebuchet MS" w:cs="Tahoma"/>
          <w:b/>
          <w:bCs/>
          <w:color w:val="000000"/>
        </w:rPr>
        <w:t> </w:t>
      </w:r>
      <w:r w:rsidRPr="00F27107">
        <w:rPr>
          <w:rFonts w:ascii="Trebuchet MS" w:eastAsia="Times New Roman" w:hAnsi="Trebuchet MS" w:cs="Tahoma"/>
          <w:color w:val="000000"/>
        </w:rPr>
        <w:t>Conform art. 41 alin.(2) al Constituţiei României, angajaţii au dreptul la măsuri de protecţie privind securitatea şi igiena muncii, precum şi la protecţia socială a muncii. În acest context, Ministerul are responsabilităţi extinse în privinţa elaborării, aplicării şi evaluării legislaţiei în domeniul asigurărilor sociale, securităţii şi sănătăţii în muncă, al condiţiilor de muncă, precum şi în domeniul materialelor şi substanţelor periculoase.</w:t>
      </w:r>
    </w:p>
    <w:p w:rsidR="00F27107" w:rsidRPr="00F27107" w:rsidRDefault="00F27107" w:rsidP="00F27107">
      <w:pPr>
        <w:shd w:val="clear" w:color="auto" w:fill="FFFFFF"/>
        <w:spacing w:after="0" w:line="240" w:lineRule="auto"/>
        <w:jc w:val="both"/>
        <w:textAlignment w:val="baseline"/>
        <w:rPr>
          <w:rFonts w:ascii="Trebuchet MS" w:eastAsia="Times New Roman" w:hAnsi="Trebuchet MS" w:cs="Tahoma"/>
          <w:color w:val="000000"/>
        </w:rPr>
      </w:pPr>
      <w:r w:rsidRPr="00F27107">
        <w:rPr>
          <w:rFonts w:ascii="Trebuchet MS" w:eastAsia="Times New Roman" w:hAnsi="Trebuchet MS" w:cs="Tahoma"/>
          <w:bCs/>
          <w:i/>
          <w:color w:val="000000"/>
        </w:rPr>
        <w:t>Casa Naţională de Pensii Publice</w:t>
      </w:r>
      <w:r w:rsidRPr="00F27107">
        <w:rPr>
          <w:rFonts w:ascii="Trebuchet MS" w:eastAsia="Times New Roman" w:hAnsi="Trebuchet MS" w:cs="Tahoma"/>
          <w:color w:val="000000"/>
        </w:rPr>
        <w:t> îndeplineşte rolul de a realiza repartiţia unitară prin toate casele teritoriale a locurilor alocate proporţional cu numărul de potenţiali beneficiari (asiguraţi şi pensionari) din judeţul respectiv, precum şi în funcţie de valorificările solicitate anterior de judeţele respective.</w:t>
      </w:r>
    </w:p>
    <w:p w:rsidR="00F27107" w:rsidRPr="00F27107" w:rsidRDefault="00F27107" w:rsidP="00F27107">
      <w:pPr>
        <w:shd w:val="clear" w:color="auto" w:fill="FFFFFF"/>
        <w:spacing w:after="0" w:line="240" w:lineRule="auto"/>
        <w:jc w:val="both"/>
        <w:textAlignment w:val="baseline"/>
        <w:rPr>
          <w:rFonts w:ascii="Trebuchet MS" w:eastAsia="Times New Roman" w:hAnsi="Trebuchet MS" w:cs="Tahoma"/>
          <w:color w:val="000000"/>
        </w:rPr>
      </w:pPr>
      <w:r w:rsidRPr="00F27107">
        <w:rPr>
          <w:rFonts w:ascii="Trebuchet MS" w:eastAsia="Times New Roman" w:hAnsi="Trebuchet MS" w:cs="Tahoma"/>
          <w:b/>
          <w:bCs/>
          <w:color w:val="000000"/>
        </w:rPr>
        <w:t> </w:t>
      </w:r>
    </w:p>
    <w:p w:rsidR="00F27107" w:rsidRPr="00F27107" w:rsidRDefault="00F27107" w:rsidP="00F27107">
      <w:pPr>
        <w:shd w:val="clear" w:color="auto" w:fill="FFFFFF"/>
        <w:spacing w:after="0" w:line="240" w:lineRule="auto"/>
        <w:jc w:val="both"/>
        <w:textAlignment w:val="baseline"/>
        <w:rPr>
          <w:rFonts w:ascii="Trebuchet MS" w:eastAsia="Times New Roman" w:hAnsi="Trebuchet MS" w:cs="Tahoma"/>
          <w:color w:val="000000"/>
        </w:rPr>
      </w:pPr>
      <w:r w:rsidRPr="00F27107">
        <w:rPr>
          <w:rFonts w:ascii="Trebuchet MS" w:eastAsia="Times New Roman" w:hAnsi="Trebuchet MS" w:cs="Tahoma"/>
          <w:bCs/>
          <w:i/>
          <w:color w:val="000000"/>
        </w:rPr>
        <w:t>Agenţia Naţională de Reglementare în Domeniul Minier, Petrolier, și al Stocării Geologice a Dioxidului de Carbon</w:t>
      </w:r>
      <w:r w:rsidRPr="00F27107">
        <w:rPr>
          <w:rFonts w:ascii="Trebuchet MS" w:eastAsia="Times New Roman" w:hAnsi="Trebuchet MS" w:cs="Tahoma"/>
          <w:b/>
          <w:bCs/>
          <w:color w:val="000000"/>
        </w:rPr>
        <w:t> </w:t>
      </w:r>
      <w:r w:rsidRPr="00F27107">
        <w:rPr>
          <w:rFonts w:ascii="Trebuchet MS" w:eastAsia="Times New Roman" w:hAnsi="Trebuchet MS" w:cs="Tahoma"/>
          <w:color w:val="000000"/>
        </w:rPr>
        <w:t>fosta Agenția Națională pentru Resurse Minerale este responsabilă de aplicarea normelor privind apele minerale natural extrase de pe teritoriul României, cât şi cele importate din UE, să fie Agenţia Naţională pentru Resurse Minerale (ANRM). În domeniul vizat, atribuţiile Agenţiei Naţionale pentru Resurse Minerale se referă mai ales la instituirea de perimetre de protecţie hidrogeologică pentru zăcăminte de ape minerale şi termominerale, nămoluri şi turbe terapeutice, precum şi la avizarea instituirii perimetrelor de protecţie sanitară.</w:t>
      </w:r>
    </w:p>
    <w:p w:rsidR="00F27107" w:rsidRPr="00F27107" w:rsidRDefault="00F27107" w:rsidP="00F27107">
      <w:pPr>
        <w:shd w:val="clear" w:color="auto" w:fill="FFFFFF"/>
        <w:spacing w:before="240" w:after="240" w:line="240" w:lineRule="auto"/>
        <w:jc w:val="both"/>
        <w:rPr>
          <w:rFonts w:ascii="Trebuchet MS" w:eastAsia="Times New Roman" w:hAnsi="Trebuchet MS" w:cs="Tahoma"/>
          <w:color w:val="000000"/>
        </w:rPr>
      </w:pPr>
      <w:r w:rsidRPr="00F27107">
        <w:rPr>
          <w:rFonts w:ascii="Trebuchet MS" w:eastAsia="Times New Roman" w:hAnsi="Trebuchet MS" w:cs="Tahoma"/>
          <w:bCs/>
          <w:i/>
          <w:color w:val="000000"/>
        </w:rPr>
        <w:t>Institutul Naţional de Recuperare, Medicină Fizică şi Balneoclimatologie</w:t>
      </w:r>
      <w:r w:rsidRPr="00F27107">
        <w:rPr>
          <w:rFonts w:ascii="Trebuchet MS" w:eastAsia="Times New Roman" w:hAnsi="Trebuchet MS" w:cs="Tahoma"/>
          <w:color w:val="000000"/>
        </w:rPr>
        <w:t> - are atribuții privind îndrumarea tehnicometodologică a activităţilor medicale enumerate, la îndrumarea activităţii de cercetare medico-balneară, de protecţie sanitară şi de valorificare terapeutică a surselor de factori naturali din întreaga ţară, de dezvoltare în domeniul medico-balnear şi de recuperare, activitatea de învăţământ în domeniul medico-balnear, îndrumarea şi desfăşurarea activităţii promoţionale din domeniul medico-balnear şi de recuperare, îndrumarea metodologică a activităţii de protecţie sanitară şi asigurarea respectării acestora.</w:t>
      </w:r>
    </w:p>
    <w:p w:rsidR="00F27107" w:rsidRPr="00F27107" w:rsidRDefault="00F27107" w:rsidP="00F27107">
      <w:pPr>
        <w:shd w:val="clear" w:color="auto" w:fill="FFFFFF"/>
        <w:spacing w:after="0" w:line="240" w:lineRule="auto"/>
        <w:jc w:val="both"/>
        <w:textAlignment w:val="baseline"/>
        <w:rPr>
          <w:rFonts w:ascii="Trebuchet MS" w:eastAsia="Times New Roman" w:hAnsi="Trebuchet MS" w:cs="Tahoma"/>
          <w:color w:val="000000"/>
        </w:rPr>
      </w:pPr>
      <w:r w:rsidRPr="00F27107">
        <w:rPr>
          <w:rFonts w:ascii="Trebuchet MS" w:eastAsia="Times New Roman" w:hAnsi="Trebuchet MS" w:cs="Tahoma"/>
          <w:bCs/>
          <w:i/>
          <w:color w:val="000000"/>
        </w:rPr>
        <w:t>Autoritatea Naţională de Management al Calităţii în Sănătate</w:t>
      </w:r>
      <w:r w:rsidRPr="00F27107">
        <w:rPr>
          <w:rFonts w:ascii="Trebuchet MS" w:eastAsia="Times New Roman" w:hAnsi="Trebuchet MS" w:cs="Tahoma"/>
          <w:b/>
          <w:bCs/>
          <w:color w:val="000000"/>
        </w:rPr>
        <w:t> </w:t>
      </w:r>
      <w:r w:rsidRPr="00F27107">
        <w:rPr>
          <w:rFonts w:ascii="Trebuchet MS" w:eastAsia="Times New Roman" w:hAnsi="Trebuchet MS" w:cs="Tahoma"/>
          <w:color w:val="000000"/>
        </w:rPr>
        <w:t>este instituţie publică cu personalitate juridică, organ de specialitate al administraţiei publice centrale în domeniul managementului calităţii în sănătate, care funcţionează în subordinea Guvernului şi coordonarea prim-ministrului. Scopul ANMCS constă în asigurarea şi îmbunătăţirea continuă a calităţii serviciilor de sănătate şi a siguranţei pacientului, prin standardizarea şi evaluarea serviciilor de sănătate şi acreditarea unităţilor sanitare.</w:t>
      </w:r>
    </w:p>
    <w:p w:rsidR="001E5839" w:rsidRDefault="001E5839" w:rsidP="001E5839">
      <w:pPr>
        <w:tabs>
          <w:tab w:val="left" w:pos="0"/>
        </w:tabs>
        <w:spacing w:after="120" w:line="240" w:lineRule="auto"/>
      </w:pPr>
    </w:p>
    <w:p w:rsidR="001E5839" w:rsidRPr="001E5839" w:rsidRDefault="001E5839" w:rsidP="007C1F3A">
      <w:pPr>
        <w:shd w:val="clear" w:color="auto" w:fill="A8D08D" w:themeFill="accent6" w:themeFillTint="99"/>
        <w:tabs>
          <w:tab w:val="left" w:pos="0"/>
        </w:tabs>
        <w:spacing w:after="120" w:line="240" w:lineRule="auto"/>
        <w:jc w:val="both"/>
        <w:rPr>
          <w:rFonts w:ascii="Trebuchet MS" w:eastAsia="Times New Roman" w:hAnsi="Trebuchet MS" w:cs="Calibri"/>
          <w:b/>
          <w:bCs/>
        </w:rPr>
      </w:pPr>
      <w:r w:rsidRPr="001E5839">
        <w:rPr>
          <w:rFonts w:ascii="Trebuchet MS" w:eastAsia="Times New Roman" w:hAnsi="Trebuchet MS" w:cs="Calibri"/>
          <w:b/>
          <w:bCs/>
        </w:rPr>
        <w:t>1.</w:t>
      </w:r>
      <w:r w:rsidR="00F27107">
        <w:rPr>
          <w:rFonts w:ascii="Trebuchet MS" w:eastAsia="Times New Roman" w:hAnsi="Trebuchet MS" w:cs="Calibri"/>
          <w:b/>
          <w:bCs/>
        </w:rPr>
        <w:t>3</w:t>
      </w:r>
      <w:r w:rsidRPr="001E5839">
        <w:rPr>
          <w:rFonts w:ascii="Trebuchet MS" w:eastAsia="Times New Roman" w:hAnsi="Trebuchet MS" w:cs="Calibri"/>
          <w:b/>
          <w:bCs/>
        </w:rPr>
        <w:t>. Definirea problemei</w:t>
      </w:r>
    </w:p>
    <w:p w:rsidR="001E5839" w:rsidRPr="000B54C2" w:rsidRDefault="001E5839" w:rsidP="00190144">
      <w:pPr>
        <w:tabs>
          <w:tab w:val="left" w:pos="0"/>
        </w:tabs>
        <w:spacing w:after="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Multe zone în care sunt plasate stațiunile balneare se confruntă cu lipsuri de ordin general, ca de exemplu:</w:t>
      </w:r>
    </w:p>
    <w:p w:rsidR="001E5839" w:rsidRPr="000B54C2" w:rsidRDefault="001E5839" w:rsidP="00190144">
      <w:pPr>
        <w:tabs>
          <w:tab w:val="left" w:pos="0"/>
        </w:tabs>
        <w:spacing w:after="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                 ∙ depopularea zonei;</w:t>
      </w:r>
    </w:p>
    <w:p w:rsidR="001E5839" w:rsidRPr="000B54C2" w:rsidRDefault="001E5839" w:rsidP="00190144">
      <w:pPr>
        <w:tabs>
          <w:tab w:val="left" w:pos="0"/>
        </w:tabs>
        <w:spacing w:after="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                 ∙ număr mic de specialiști cu studii superioare;</w:t>
      </w:r>
    </w:p>
    <w:p w:rsidR="001E5839" w:rsidRPr="000B54C2" w:rsidRDefault="001E5839" w:rsidP="00190144">
      <w:pPr>
        <w:tabs>
          <w:tab w:val="left" w:pos="0"/>
        </w:tabs>
        <w:spacing w:after="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                 ∙ număr mic de muncitori calificați în domeniile de vârf;</w:t>
      </w:r>
    </w:p>
    <w:p w:rsidR="001E5839" w:rsidRPr="000B54C2" w:rsidRDefault="001E5839" w:rsidP="00190144">
      <w:pPr>
        <w:tabs>
          <w:tab w:val="left" w:pos="0"/>
        </w:tabs>
        <w:spacing w:after="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lastRenderedPageBreak/>
        <w:t xml:space="preserve">                 ∙ populație îmbătrânită.</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Pe lângă problemele de ordin general apar, însă și o serie de probleme specifice sectorului balnear, precum:</w:t>
      </w:r>
    </w:p>
    <w:p w:rsidR="001E5839" w:rsidRPr="007C1F3A" w:rsidRDefault="001E5839" w:rsidP="00432B7C">
      <w:pPr>
        <w:pStyle w:val="ListParagraph"/>
        <w:numPr>
          <w:ilvl w:val="0"/>
          <w:numId w:val="4"/>
        </w:numPr>
        <w:tabs>
          <w:tab w:val="left" w:pos="0"/>
        </w:tabs>
        <w:spacing w:after="120" w:line="240" w:lineRule="auto"/>
        <w:rPr>
          <w:rFonts w:ascii="Trebuchet MS" w:hAnsi="Trebuchet MS"/>
          <w:b/>
          <w:i/>
          <w:u w:val="single"/>
        </w:rPr>
      </w:pPr>
      <w:r w:rsidRPr="007C1F3A">
        <w:rPr>
          <w:rFonts w:ascii="Trebuchet MS" w:hAnsi="Trebuchet MS"/>
          <w:b/>
          <w:i/>
          <w:u w:val="single"/>
        </w:rPr>
        <w:t>Lipsa personalului calificat</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Cele mai multe probleme sunt legate de acoperirea cu personal calificat și experimentat a celor mai multe dintre ocupațiile necesare unui complex balnear. În unele cazuri fericite, prin utilizarea unor fonduri europene s-a reușit în anumite stațiuni calificarea și relativa stabilizare a personalului, de obicei în paralel cu procesul de renovare a patrimoniului de active ale acelor stațiuni.</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Pe măsură ce complexul balnear se extinde și modernizează apare necesitatea formării și altor categorii de personal; de exemplu, pentru întreținerea bazinelor de tip jacuzzi, pentru dezvoltarea zonei de spa (piscine acoperite și descoperite), pentru întreținerea echipamentelor de tip ITC și saloanele de cosmetică.</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Abordarea educațională și metodologică a formării competențelor și abilităților în domeniul turismului, hotelăriei și alimentației este legată într-o prea mică măsură sau strict accidental de problematica turismului balnear, în componenta nemedicală de servicii furnizate; s-ar fi impus o conectare mult mai consistentă și mai frecventă a formării profesionale în raport cu nevoile și oferta concretă a stațiunilor balneoclimatice românești.</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De asemenea, administratorii acestor stațiuni se confruntă și cu atracția pe care o exercită localități mai îndepărtate, dar cu un potențial economic mai mare, asupra personalului mai tânăr.</w:t>
      </w:r>
    </w:p>
    <w:p w:rsidR="001E5839" w:rsidRPr="007C1F3A" w:rsidRDefault="001E5839" w:rsidP="00432B7C">
      <w:pPr>
        <w:pStyle w:val="ListParagraph"/>
        <w:numPr>
          <w:ilvl w:val="0"/>
          <w:numId w:val="5"/>
        </w:numPr>
        <w:tabs>
          <w:tab w:val="left" w:pos="0"/>
        </w:tabs>
        <w:spacing w:after="120" w:line="240" w:lineRule="auto"/>
        <w:jc w:val="both"/>
        <w:rPr>
          <w:rFonts w:ascii="Trebuchet MS" w:eastAsia="Times New Roman" w:hAnsi="Trebuchet MS" w:cs="Calibri"/>
          <w:b/>
          <w:bCs/>
          <w:i/>
          <w:iCs/>
          <w:color w:val="231F20"/>
          <w:u w:val="single"/>
        </w:rPr>
      </w:pPr>
      <w:r w:rsidRPr="007C1F3A">
        <w:rPr>
          <w:rFonts w:ascii="Trebuchet MS" w:eastAsia="Times New Roman" w:hAnsi="Trebuchet MS" w:cs="Calibri"/>
          <w:b/>
          <w:bCs/>
          <w:i/>
          <w:iCs/>
          <w:color w:val="231F20"/>
          <w:u w:val="single"/>
        </w:rPr>
        <w:t>Oferta balneară dependentă de sistemul public de asigurări</w:t>
      </w:r>
    </w:p>
    <w:p w:rsidR="001E5839" w:rsidRPr="000B54C2" w:rsidRDefault="001E5839" w:rsidP="001E5839">
      <w:pPr>
        <w:tabs>
          <w:tab w:val="left" w:pos="0"/>
        </w:tabs>
        <w:spacing w:after="120" w:line="240" w:lineRule="auto"/>
        <w:jc w:val="both"/>
        <w:rPr>
          <w:rFonts w:ascii="Trebuchet MS" w:eastAsia="Times New Roman" w:hAnsi="Trebuchet MS" w:cs="Calibri"/>
          <w:color w:val="231F20"/>
        </w:rPr>
      </w:pPr>
      <w:r w:rsidRPr="000B54C2">
        <w:rPr>
          <w:rFonts w:ascii="Trebuchet MS" w:eastAsia="Times New Roman" w:hAnsi="Trebuchet MS" w:cs="Calibri"/>
          <w:color w:val="231F20"/>
        </w:rPr>
        <w:t xml:space="preserve">Dependența de sistemul public de asigurări sociale, a făcut ca veniturile obținute de hotelurile cu baze de tratament din stațiunile balneare și balneoclimatice să fie reduse, iar acest fapt a descurajat efectuarea de noi investiții în scopul renovării unităților de cazare și de modernizare a dotărilor. În prezent, o mare parte dintre aceste hoteluri nu respectă sau nu ajung la standardele de calitate necesare pentru atragerea de turiști străini sau turiști nesubvenționați din România. </w:t>
      </w:r>
    </w:p>
    <w:p w:rsidR="001E5839" w:rsidRPr="000B54C2" w:rsidRDefault="001E5839" w:rsidP="001E5839">
      <w:pPr>
        <w:tabs>
          <w:tab w:val="left" w:pos="0"/>
        </w:tabs>
        <w:spacing w:after="120" w:line="240" w:lineRule="auto"/>
        <w:jc w:val="both"/>
        <w:rPr>
          <w:rFonts w:ascii="Trebuchet MS" w:eastAsia="Times New Roman" w:hAnsi="Trebuchet MS" w:cs="Calibri"/>
          <w:color w:val="231F20"/>
        </w:rPr>
      </w:pPr>
      <w:r w:rsidRPr="000B54C2">
        <w:rPr>
          <w:rFonts w:ascii="Trebuchet MS" w:eastAsia="Times New Roman" w:hAnsi="Trebuchet MS" w:cs="Calibri"/>
          <w:color w:val="231F20"/>
        </w:rPr>
        <w:t>Astfel, acest sistem a generat și continuă să genereze venituri anuale constante, dar mici, care nu pot asigura realizarea de investiții. În ultimii ani, odată cu scăderea volumului de bilete subvenționate sau a duratei tratamentului, acest model economic s-a confruntat cu presiuni suplimentare și este nevoie de o diversificare a ofertelor pentru atragerea unor noi segmente de clienți, și în special a turiștilor din străinătate.</w:t>
      </w:r>
    </w:p>
    <w:p w:rsidR="001E5839" w:rsidRPr="000B54C2" w:rsidRDefault="001E5839" w:rsidP="001E5839">
      <w:pPr>
        <w:tabs>
          <w:tab w:val="left" w:pos="0"/>
        </w:tabs>
        <w:spacing w:after="120" w:line="240" w:lineRule="auto"/>
        <w:jc w:val="both"/>
        <w:rPr>
          <w:rFonts w:ascii="Trebuchet MS" w:eastAsia="Times New Roman" w:hAnsi="Trebuchet MS" w:cs="Calibri"/>
          <w:bCs/>
        </w:rPr>
      </w:pPr>
      <w:r w:rsidRPr="000B54C2">
        <w:rPr>
          <w:rFonts w:ascii="Trebuchet MS" w:eastAsia="Times New Roman" w:hAnsi="Trebuchet MS" w:cs="Calibri"/>
          <w:bCs/>
        </w:rPr>
        <w:t>Una dintre principalele probleme a stațiunilor balneare și balneoclimatice o constituie lipsa - numărul redus al posibilităților de agrement și de wellness, a unei infrastructuri care să asigure o petrecere plăcută a timpului după efectuarea procedurilor de tratament.</w:t>
      </w:r>
    </w:p>
    <w:p w:rsidR="001E5839" w:rsidRDefault="001E5839" w:rsidP="001E5839">
      <w:pPr>
        <w:tabs>
          <w:tab w:val="left" w:pos="0"/>
        </w:tabs>
        <w:spacing w:after="120" w:line="240" w:lineRule="auto"/>
        <w:jc w:val="both"/>
        <w:rPr>
          <w:rFonts w:ascii="Trebuchet MS" w:hAnsi="Trebuchet MS"/>
        </w:rPr>
      </w:pPr>
      <w:r w:rsidRPr="000B54C2">
        <w:rPr>
          <w:rFonts w:ascii="Trebuchet MS" w:hAnsi="Trebuchet MS"/>
        </w:rPr>
        <w:t xml:space="preserve">Ofertele de cură balneară trebuie să aibă o abordare holistică a organismului și să acționeze la toate nivelurile: fizic, mental, emoțional. Misiunea trebuie să fie clară, programele să aibă deopotrivă o dimensiune medicală și una de wellness, să conțină consultație și diagnostic medical personalizate (dacă e susținut și de investigații de laborator și explorări funcționale suplimentare cu atât mai bine), tratamente balneare cu factorii naturali de cură atât de bogați și valoroși (nămoluri, argile, ape minerale terapeutice, plante, săruri etc), tratamente specifice cu branduri românești (Gerovital, PellAmar), tratamente cosmetice, coaching pe diferite teme (viață sănătoasă, igiena alimentației, importanța  mișcării și a exercițiilor fizice, relația corectă cu natura, odihna, gestionarea stresului, renunțarea la fumat etc), activități diverse în cadrul natural din zona respectivă, urmărirea evoluției pe parcursul curei, evaluare și recomandări la final și urmărire post tratament prin diverse forme de comunicare (email, telefon, platforme etc), valorificarea feedback-ului și a sugestiilor oaspeților.  </w:t>
      </w:r>
    </w:p>
    <w:p w:rsidR="009E12B6" w:rsidRDefault="009E12B6" w:rsidP="001E5839">
      <w:pPr>
        <w:tabs>
          <w:tab w:val="left" w:pos="0"/>
        </w:tabs>
        <w:spacing w:after="120" w:line="240" w:lineRule="auto"/>
        <w:jc w:val="both"/>
        <w:rPr>
          <w:rFonts w:ascii="Trebuchet MS" w:hAnsi="Trebuchet MS"/>
        </w:rPr>
      </w:pPr>
    </w:p>
    <w:p w:rsidR="009E12B6" w:rsidRDefault="009E12B6" w:rsidP="001E5839">
      <w:pPr>
        <w:tabs>
          <w:tab w:val="left" w:pos="0"/>
        </w:tabs>
        <w:spacing w:after="120" w:line="240" w:lineRule="auto"/>
        <w:jc w:val="both"/>
        <w:rPr>
          <w:rFonts w:ascii="Trebuchet MS" w:hAnsi="Trebuchet MS"/>
        </w:rPr>
      </w:pPr>
    </w:p>
    <w:p w:rsidR="009E12B6" w:rsidRDefault="009E12B6" w:rsidP="001E5839">
      <w:pPr>
        <w:tabs>
          <w:tab w:val="left" w:pos="0"/>
        </w:tabs>
        <w:spacing w:after="120" w:line="240" w:lineRule="auto"/>
        <w:jc w:val="both"/>
        <w:rPr>
          <w:rFonts w:ascii="Trebuchet MS" w:hAnsi="Trebuchet MS"/>
        </w:rPr>
      </w:pPr>
    </w:p>
    <w:p w:rsidR="009E12B6" w:rsidRPr="000B54C2" w:rsidRDefault="009E12B6" w:rsidP="001E5839">
      <w:pPr>
        <w:tabs>
          <w:tab w:val="left" w:pos="0"/>
        </w:tabs>
        <w:spacing w:after="120" w:line="240" w:lineRule="auto"/>
        <w:jc w:val="both"/>
        <w:rPr>
          <w:rFonts w:ascii="Trebuchet MS" w:hAnsi="Trebuchet MS"/>
        </w:rPr>
      </w:pPr>
    </w:p>
    <w:p w:rsidR="001E5839" w:rsidRPr="007C1F3A" w:rsidRDefault="001E5839" w:rsidP="00432B7C">
      <w:pPr>
        <w:pStyle w:val="ListParagraph"/>
        <w:numPr>
          <w:ilvl w:val="0"/>
          <w:numId w:val="6"/>
        </w:numPr>
        <w:tabs>
          <w:tab w:val="left" w:pos="0"/>
        </w:tabs>
        <w:spacing w:after="120" w:line="240" w:lineRule="auto"/>
        <w:rPr>
          <w:rFonts w:ascii="Trebuchet MS" w:eastAsia="Times New Roman" w:hAnsi="Trebuchet MS" w:cs="Calibri"/>
          <w:b/>
          <w:i/>
          <w:iCs/>
          <w:u w:val="single"/>
        </w:rPr>
      </w:pPr>
      <w:r w:rsidRPr="007C1F3A">
        <w:rPr>
          <w:rFonts w:ascii="Trebuchet MS" w:eastAsia="Times New Roman" w:hAnsi="Trebuchet MS" w:cs="Calibri"/>
          <w:b/>
          <w:i/>
          <w:iCs/>
          <w:u w:val="single"/>
        </w:rPr>
        <w:lastRenderedPageBreak/>
        <w:t>Resurse balneare insuficient valorificate</w:t>
      </w:r>
    </w:p>
    <w:p w:rsidR="001E5839" w:rsidRPr="000B54C2" w:rsidRDefault="001E5839" w:rsidP="001E5839">
      <w:pPr>
        <w:tabs>
          <w:tab w:val="left" w:pos="0"/>
        </w:tabs>
        <w:spacing w:after="120" w:line="240" w:lineRule="auto"/>
        <w:jc w:val="both"/>
        <w:rPr>
          <w:rFonts w:ascii="Trebuchet MS" w:eastAsia="Times New Roman" w:hAnsi="Trebuchet MS" w:cs="Times New Roman"/>
        </w:rPr>
      </w:pPr>
      <w:r w:rsidRPr="000B54C2">
        <w:rPr>
          <w:rFonts w:ascii="Trebuchet MS" w:eastAsia="Times New Roman" w:hAnsi="Trebuchet MS" w:cs="Calibri"/>
          <w:bCs/>
        </w:rPr>
        <w:t xml:space="preserve">Numeroase resurse balneare din România sunt insuficient valorificate. Se estimează faptul că, </w:t>
      </w:r>
      <w:r w:rsidRPr="000B54C2">
        <w:rPr>
          <w:rFonts w:ascii="Trebuchet MS" w:eastAsia="Times New Roman" w:hAnsi="Trebuchet MS" w:cs="Times New Roman"/>
        </w:rPr>
        <w:t xml:space="preserve">datorită decalajului de abordare a cercetării ştiinţifice, dar și </w:t>
      </w:r>
      <w:r w:rsidRPr="000B54C2">
        <w:rPr>
          <w:rFonts w:ascii="Trebuchet MS" w:eastAsia="Times New Roman" w:hAnsi="Trebuchet MS" w:cs="Calibri"/>
          <w:bCs/>
        </w:rPr>
        <w:t>datorită a</w:t>
      </w:r>
      <w:r w:rsidRPr="000B54C2">
        <w:rPr>
          <w:rFonts w:ascii="Trebuchet MS" w:eastAsia="Times New Roman" w:hAnsi="Trebuchet MS" w:cs="Calibri"/>
          <w:color w:val="231F20"/>
        </w:rPr>
        <w:t>ccesului dificil la resursele de apă minerală</w:t>
      </w:r>
      <w:r w:rsidRPr="000B54C2">
        <w:rPr>
          <w:rFonts w:ascii="Trebuchet MS" w:eastAsia="Times New Roman" w:hAnsi="Trebuchet MS" w:cs="Times New Roman"/>
        </w:rPr>
        <w:t>, numai 10% din izvoare de ape minerale terapeutice sunt exploatate.</w:t>
      </w:r>
      <w:r w:rsidRPr="000B54C2">
        <w:rPr>
          <w:rFonts w:ascii="Trebuchet MS" w:eastAsia="Times New Roman" w:hAnsi="Trebuchet MS" w:cs="Times New Roman"/>
          <w:vertAlign w:val="superscript"/>
        </w:rPr>
        <w:footnoteReference w:id="5"/>
      </w:r>
    </w:p>
    <w:p w:rsidR="001E5839" w:rsidRPr="000B54C2" w:rsidRDefault="001E5839" w:rsidP="001E5839">
      <w:pPr>
        <w:tabs>
          <w:tab w:val="left" w:pos="0"/>
        </w:tabs>
        <w:autoSpaceDE w:val="0"/>
        <w:autoSpaceDN w:val="0"/>
        <w:adjustRightInd w:val="0"/>
        <w:spacing w:after="120" w:line="240" w:lineRule="auto"/>
        <w:jc w:val="both"/>
        <w:rPr>
          <w:rFonts w:ascii="Trebuchet MS" w:eastAsia="Times New Roman" w:hAnsi="Trebuchet MS" w:cs="Calibri"/>
          <w:color w:val="000000"/>
        </w:rPr>
      </w:pPr>
      <w:r w:rsidRPr="000B54C2">
        <w:rPr>
          <w:rFonts w:ascii="Trebuchet MS" w:eastAsia="Times New Roman" w:hAnsi="Trebuchet MS" w:cs="Calibri"/>
          <w:color w:val="000000"/>
        </w:rPr>
        <w:t>În perioada 1960-1990 au fost realizate studii şi cercetări complexe, au fost descoperite, studiate şi exploatate noi surse valoroase de factori naturali de cură, fapt ce a permis punerea în valoare a extraordinarului potenţial balnear din România. Din păcate, după Revoluție cercetarea ştiinţifică a înregistrat un declin semnificativ, care, coroborat cu lipsa investiţiilor şi politicile defectuoase au generat situaţia de azi a turismului balnear.</w:t>
      </w:r>
      <w:r w:rsidRPr="000B54C2">
        <w:rPr>
          <w:rFonts w:ascii="Trebuchet MS" w:eastAsia="Times New Roman" w:hAnsi="Trebuchet MS" w:cs="Calibri"/>
          <w:color w:val="000000"/>
          <w:vertAlign w:val="superscript"/>
        </w:rPr>
        <w:footnoteReference w:id="6"/>
      </w:r>
      <w:r w:rsidRPr="000B54C2">
        <w:rPr>
          <w:rFonts w:ascii="Trebuchet MS" w:eastAsia="Times New Roman" w:hAnsi="Trebuchet MS" w:cs="Calibri"/>
          <w:color w:val="000000"/>
        </w:rPr>
        <w:t xml:space="preserve"> </w:t>
      </w:r>
    </w:p>
    <w:p w:rsidR="001E5839" w:rsidRPr="000B54C2" w:rsidRDefault="001E5839" w:rsidP="001E5839">
      <w:pPr>
        <w:tabs>
          <w:tab w:val="left" w:pos="0"/>
        </w:tabs>
        <w:autoSpaceDE w:val="0"/>
        <w:autoSpaceDN w:val="0"/>
        <w:adjustRightInd w:val="0"/>
        <w:spacing w:after="120" w:line="240" w:lineRule="auto"/>
        <w:jc w:val="both"/>
        <w:rPr>
          <w:rFonts w:ascii="Trebuchet MS" w:eastAsia="Times New Roman" w:hAnsi="Trebuchet MS" w:cs="Times New Roman"/>
        </w:rPr>
      </w:pPr>
      <w:r w:rsidRPr="000B54C2">
        <w:rPr>
          <w:rFonts w:ascii="Trebuchet MS" w:eastAsia="Times New Roman" w:hAnsi="Trebuchet MS" w:cs="Times New Roman"/>
        </w:rPr>
        <w:t>Este necesară alocarea de fonduri pentru cercetare, în special a factorilor de cură încă insuficient cunoscuți. Sunt nămoluri și ape minerale cu certe calități terapeutice evidențiate clinic, dar nu sunt suficient studiate și evidențiate prin lucrări de cercetare care să permită autorizarea folosirii lor. Creșterea fondului de resurse naturale utilizabile va asigura posibilitatea dezvoltării și diversificării ofertelor turismului balnear.</w:t>
      </w:r>
    </w:p>
    <w:p w:rsidR="001E5839" w:rsidRPr="007C1F3A" w:rsidRDefault="001E5839" w:rsidP="00432B7C">
      <w:pPr>
        <w:pStyle w:val="ListParagraph"/>
        <w:numPr>
          <w:ilvl w:val="0"/>
          <w:numId w:val="7"/>
        </w:numPr>
        <w:tabs>
          <w:tab w:val="left" w:pos="0"/>
        </w:tabs>
        <w:spacing w:after="120" w:line="240" w:lineRule="auto"/>
        <w:rPr>
          <w:rFonts w:ascii="Trebuchet MS" w:hAnsi="Trebuchet MS"/>
          <w:b/>
          <w:i/>
          <w:u w:val="single"/>
        </w:rPr>
      </w:pPr>
      <w:r w:rsidRPr="007C1F3A">
        <w:rPr>
          <w:rFonts w:ascii="Trebuchet MS" w:hAnsi="Trebuchet MS"/>
          <w:b/>
          <w:i/>
          <w:u w:val="single"/>
        </w:rPr>
        <w:t>Implementarea Directivei 2011/24/UE</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Directiva 2011/24/UE privind aplicarea drepturilor pacienților în cadrul asistenței medicale transfrontaliere vizează facilitarea accesului transfrontalier la îngrijiri medicale sigure și de înaltă calitate și promovează cooperarea în domeniul sanitar între statele membre ale Uniunii Europene. Acest lucru oferă numeroase oportunități pentru sectorul balnear din România.</w:t>
      </w:r>
    </w:p>
    <w:p w:rsidR="001E5839" w:rsidRPr="000B54C2"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Din păcate această oportunitate nu a fost corect valorificată până în prezent. În mare parte acest lucru s-a întâmplat datorită dificultăților de informare și datorită birocrației cu care se confruntă potențialii beneficiari, dar și datorită absenței dotărilor acreditate.</w:t>
      </w:r>
    </w:p>
    <w:p w:rsidR="001E5839" w:rsidRPr="00DB270C" w:rsidRDefault="001E5839" w:rsidP="001E5839">
      <w:pPr>
        <w:tabs>
          <w:tab w:val="left" w:pos="0"/>
        </w:tabs>
        <w:spacing w:after="12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Turiștii UE care pot beneficia de această directivă sunt complet responsabili de gestionarea administrativă a tratamentului balnear </w:t>
      </w:r>
      <w:r w:rsidRPr="00DB270C">
        <w:rPr>
          <w:rFonts w:ascii="Trebuchet MS" w:hAnsi="Trebuchet MS"/>
          <w:color w:val="000000"/>
          <w:shd w:val="clear" w:color="auto" w:fill="FFFFFF"/>
        </w:rPr>
        <w:t>de care beneficiază în străinătate și se confruntă cu dificultăți din punctul de vedere al decontărilor în timpul șederii în România.</w:t>
      </w:r>
    </w:p>
    <w:p w:rsidR="001E5839" w:rsidRDefault="001E5839" w:rsidP="001E5839">
      <w:pPr>
        <w:tabs>
          <w:tab w:val="left" w:pos="0"/>
        </w:tabs>
        <w:spacing w:after="120" w:line="240" w:lineRule="auto"/>
        <w:jc w:val="both"/>
        <w:rPr>
          <w:rFonts w:ascii="Trebuchet MS" w:hAnsi="Trebuchet MS"/>
          <w:color w:val="000000"/>
          <w:shd w:val="clear" w:color="auto" w:fill="FFFFFF"/>
        </w:rPr>
      </w:pPr>
      <w:r w:rsidRPr="00DB270C">
        <w:rPr>
          <w:rFonts w:ascii="Trebuchet MS" w:hAnsi="Trebuchet MS"/>
          <w:color w:val="000000"/>
          <w:shd w:val="clear" w:color="auto" w:fill="FFFFFF"/>
        </w:rPr>
        <w:t>Acreditarea este esențială în acest sector, atât pentru turiștii care călătoresc pe cont propriu, şi care caută în principal tratamente și servicii medicale prin intermediul internetului, cât şi pentru societăți de asigurare pentru care siguranța pacienților reprezintă o prioritate. În asemenea situații, este important să se obțină confirmarea calității și siguranței serviciilor de la un terț și/sau de la organisme independente recunoscute la nivel internațional.</w:t>
      </w:r>
    </w:p>
    <w:p w:rsidR="001E5839" w:rsidRPr="007C1F3A" w:rsidRDefault="001E5839" w:rsidP="00432B7C">
      <w:pPr>
        <w:pStyle w:val="ListParagraph"/>
        <w:numPr>
          <w:ilvl w:val="0"/>
          <w:numId w:val="8"/>
        </w:numPr>
        <w:tabs>
          <w:tab w:val="left" w:pos="0"/>
        </w:tabs>
        <w:spacing w:after="120" w:line="240" w:lineRule="auto"/>
        <w:rPr>
          <w:rFonts w:ascii="Trebuchet MS" w:hAnsi="Trebuchet MS"/>
          <w:b/>
          <w:i/>
          <w:u w:val="single"/>
        </w:rPr>
      </w:pPr>
      <w:r w:rsidRPr="007C1F3A">
        <w:rPr>
          <w:rFonts w:ascii="Trebuchet MS" w:hAnsi="Trebuchet MS"/>
          <w:b/>
          <w:i/>
          <w:u w:val="single"/>
        </w:rPr>
        <w:t xml:space="preserve">Infrastructura învechită  </w:t>
      </w:r>
    </w:p>
    <w:p w:rsidR="001E5839" w:rsidRPr="000B54C2" w:rsidRDefault="001E5839" w:rsidP="001E5839">
      <w:pPr>
        <w:tabs>
          <w:tab w:val="left" w:pos="0"/>
        </w:tabs>
        <w:spacing w:after="120" w:line="240" w:lineRule="auto"/>
        <w:jc w:val="both"/>
        <w:rPr>
          <w:rFonts w:ascii="Trebuchet MS" w:eastAsia="Times New Roman" w:hAnsi="Trebuchet MS" w:cs="Times New Roman"/>
        </w:rPr>
      </w:pPr>
      <w:r w:rsidRPr="00DB270C">
        <w:rPr>
          <w:rFonts w:ascii="Trebuchet MS" w:eastAsia="Times New Roman" w:hAnsi="Trebuchet MS" w:cs="Times New Roman"/>
          <w:lang w:val="en-US"/>
        </w:rPr>
        <w:t>Î</w:t>
      </w:r>
      <w:r w:rsidRPr="00DB270C">
        <w:rPr>
          <w:rFonts w:ascii="Trebuchet MS" w:eastAsia="Times New Roman" w:hAnsi="Trebuchet MS" w:cs="Times New Roman"/>
        </w:rPr>
        <w:t>ncă sunt numeroase stațiuni balneare și balneoclimatice care au o atractivitate scăzută datorită infrastructurii turistice neadaptate standardelor de calitate și nevoilor turiștilor, sau o infrastructură de tratament depășită din punct de vedere moral și fizic. Această situație este cauzată de lipsa investițiilor în modernizare, de un management deficitar și de necorelarea ofertelor de tratament cu</w:t>
      </w:r>
      <w:r w:rsidRPr="000B54C2">
        <w:rPr>
          <w:rFonts w:ascii="Trebuchet MS" w:eastAsia="Times New Roman" w:hAnsi="Trebuchet MS" w:cs="Times New Roman"/>
        </w:rPr>
        <w:t xml:space="preserve"> cerințele actuale ale pieței turistice.</w:t>
      </w:r>
    </w:p>
    <w:p w:rsidR="001E5839" w:rsidRPr="000B54C2" w:rsidRDefault="001E5839" w:rsidP="001E5839">
      <w:pPr>
        <w:tabs>
          <w:tab w:val="left" w:pos="0"/>
        </w:tabs>
        <w:spacing w:after="120" w:line="240" w:lineRule="auto"/>
        <w:jc w:val="both"/>
        <w:rPr>
          <w:rFonts w:ascii="Trebuchet MS" w:eastAsia="Times New Roman" w:hAnsi="Trebuchet MS" w:cs="Times New Roman"/>
        </w:rPr>
      </w:pPr>
      <w:r w:rsidRPr="000B54C2">
        <w:rPr>
          <w:rFonts w:ascii="Trebuchet MS" w:eastAsia="Times New Roman" w:hAnsi="Trebuchet MS" w:cs="Times New Roman"/>
        </w:rPr>
        <w:t>Multe dintre aceste stațiuni dispun de clădiri istorice sau baze de tratament construite în secolul trecut, care nu au beneficiat de reabilitări majore, prezentând probleme legate de confort, siguranță și funcționalitate. Hotelurile și pensiunile nu sunt renovate la standardele moderne, oferind condiții precare de cazare, cu mobilier uzat, instalații sanitare învechite și lipsa unor facilități esențiale, cum ar fi centrele SPA, piscinele moderne sau zonele de relaxare.</w:t>
      </w:r>
    </w:p>
    <w:p w:rsidR="001E5839" w:rsidRPr="000B54C2" w:rsidRDefault="001E5839" w:rsidP="001E5839">
      <w:pPr>
        <w:tabs>
          <w:tab w:val="left" w:pos="0"/>
        </w:tabs>
        <w:spacing w:after="120" w:line="240" w:lineRule="auto"/>
        <w:jc w:val="both"/>
        <w:rPr>
          <w:rFonts w:ascii="Trebuchet MS" w:eastAsia="Times New Roman" w:hAnsi="Trebuchet MS" w:cs="Times New Roman"/>
        </w:rPr>
      </w:pPr>
      <w:r w:rsidRPr="000B54C2">
        <w:rPr>
          <w:rFonts w:ascii="Trebuchet MS" w:eastAsia="Times New Roman" w:hAnsi="Trebuchet MS" w:cs="Times New Roman"/>
        </w:rPr>
        <w:t>În plus, infrastructura generală a acestor stațiuni – drumurile, spațiile publice, rețelele de utilități – este adesea neîntreținută, afectând nu doar experiența turiștilor, ci și dezvoltarea economică a localităților respective. Lipsa unor planuri eficiente de reabilitare a infrastructurii de transport și a facilităților conexe determină un acces dificil la unele stațiuni, reducând fluxul de vizitatori și afectând rentabilitatea operatorilor locali.</w:t>
      </w:r>
    </w:p>
    <w:p w:rsidR="001E5839" w:rsidRPr="000B54C2" w:rsidRDefault="001E5839" w:rsidP="001E5839">
      <w:pPr>
        <w:tabs>
          <w:tab w:val="left" w:pos="0"/>
        </w:tabs>
        <w:spacing w:after="120" w:line="240" w:lineRule="auto"/>
        <w:jc w:val="both"/>
        <w:rPr>
          <w:rFonts w:ascii="Trebuchet MS" w:eastAsia="Times New Roman" w:hAnsi="Trebuchet MS" w:cs="Times New Roman"/>
        </w:rPr>
      </w:pPr>
      <w:r w:rsidRPr="000B54C2">
        <w:rPr>
          <w:rFonts w:ascii="Trebuchet MS" w:eastAsia="Times New Roman" w:hAnsi="Trebuchet MS" w:cs="Times New Roman"/>
        </w:rPr>
        <w:lastRenderedPageBreak/>
        <w:t>În ceea ce privește infrastructura de tratament, multe baze balneare încă funcționează cu echipamente învechite, tehnologii depășite și proceduri care nu sunt aliniate la standardele actuale de wellness și recuperare medicală. Astfel, pacienții și turiștii interesați de terapii moderne preferă să se îndrepte către centre balneare din străinătate sau către unități private recent dezvoltate, care oferă condiții superioare și servicii personalizate.</w:t>
      </w:r>
    </w:p>
    <w:p w:rsidR="001E5839" w:rsidRPr="000B54C2" w:rsidRDefault="001E5839" w:rsidP="001E5839">
      <w:pPr>
        <w:tabs>
          <w:tab w:val="left" w:pos="0"/>
        </w:tabs>
        <w:spacing w:after="120" w:line="240" w:lineRule="auto"/>
        <w:jc w:val="both"/>
        <w:rPr>
          <w:rFonts w:ascii="Trebuchet MS" w:eastAsia="Times New Roman" w:hAnsi="Trebuchet MS" w:cs="Times New Roman"/>
        </w:rPr>
      </w:pPr>
      <w:r w:rsidRPr="000B54C2">
        <w:rPr>
          <w:rFonts w:ascii="Trebuchet MS" w:eastAsia="Times New Roman" w:hAnsi="Trebuchet MS" w:cs="Times New Roman"/>
        </w:rPr>
        <w:t>Pentru revitalizarea acestor stațiuni, este necesară o strategie de dezvoltare durabilă, care să includă atragerea de investiții, modernizarea infrastructurii turistice și medicale, precum și promovarea unor pachete de servicii adaptate cerințelor actuale. Totodată, colaborarea dintre autoritățile locale, investitori și operatorii turistici este esențială pentru transformarea acestor stațiuni în destinații atractive și competitive pe piața turismului balnear.</w:t>
      </w:r>
    </w:p>
    <w:p w:rsidR="001E5839" w:rsidRPr="007C1F3A" w:rsidRDefault="001E5839" w:rsidP="00432B7C">
      <w:pPr>
        <w:pStyle w:val="ListParagraph"/>
        <w:numPr>
          <w:ilvl w:val="0"/>
          <w:numId w:val="9"/>
        </w:numPr>
        <w:tabs>
          <w:tab w:val="left" w:pos="0"/>
        </w:tabs>
        <w:spacing w:after="120" w:line="240" w:lineRule="auto"/>
        <w:rPr>
          <w:rFonts w:ascii="Trebuchet MS" w:hAnsi="Trebuchet MS"/>
          <w:b/>
          <w:i/>
          <w:u w:val="single"/>
        </w:rPr>
      </w:pPr>
      <w:r w:rsidRPr="007C1F3A">
        <w:rPr>
          <w:rFonts w:ascii="Trebuchet MS" w:hAnsi="Trebuchet MS"/>
          <w:b/>
          <w:i/>
          <w:u w:val="single"/>
        </w:rPr>
        <w:t>Lipsa poziționării produsului pe piețele externe</w:t>
      </w:r>
    </w:p>
    <w:p w:rsidR="001E5839" w:rsidRPr="000B54C2" w:rsidRDefault="001E5839" w:rsidP="001E5839">
      <w:pPr>
        <w:tabs>
          <w:tab w:val="left" w:pos="0"/>
        </w:tabs>
        <w:spacing w:after="0" w:line="240" w:lineRule="auto"/>
        <w:jc w:val="both"/>
        <w:rPr>
          <w:rFonts w:ascii="Trebuchet MS" w:hAnsi="Trebuchet MS"/>
          <w:color w:val="000000"/>
          <w:shd w:val="clear" w:color="auto" w:fill="FFFFFF"/>
        </w:rPr>
      </w:pPr>
      <w:r w:rsidRPr="000B54C2">
        <w:rPr>
          <w:rFonts w:ascii="Trebuchet MS" w:hAnsi="Trebuchet MS"/>
          <w:color w:val="000000"/>
          <w:shd w:val="clear" w:color="auto" w:fill="FFFFFF"/>
        </w:rPr>
        <w:t>Sectorul balnear românesc trebuie ca, pe lângă modernizarea tratamentelor balneare și wellness și a infrastructurilor asociate, să pună în valoare și să utilizeze peisajul local, să promoveze amplasarea resortului într-o zonă pură, neatinsă, rămânând totodată în zona prețurilor avantajoase la nivel european. Este vorba de a crea un echilibru optim între:</w:t>
      </w:r>
    </w:p>
    <w:p w:rsidR="001E5839" w:rsidRPr="000B54C2" w:rsidRDefault="001E5839" w:rsidP="001E5839">
      <w:pPr>
        <w:tabs>
          <w:tab w:val="left" w:pos="567"/>
        </w:tabs>
        <w:spacing w:after="0" w:line="240" w:lineRule="auto"/>
        <w:ind w:firstLine="426"/>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 autenticitatea locală și dezvoltarea durabilă </w:t>
      </w:r>
    </w:p>
    <w:p w:rsidR="001E5839" w:rsidRPr="000B54C2" w:rsidRDefault="001E5839" w:rsidP="001E5839">
      <w:pPr>
        <w:tabs>
          <w:tab w:val="left" w:pos="567"/>
        </w:tabs>
        <w:spacing w:after="0" w:line="240" w:lineRule="auto"/>
        <w:ind w:firstLine="426"/>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 nevoia de a oferi produse moderne adaptate clientelelor interne și internaționale </w:t>
      </w:r>
    </w:p>
    <w:p w:rsidR="001E5839" w:rsidRPr="000B54C2" w:rsidRDefault="001E5839" w:rsidP="001E5839">
      <w:pPr>
        <w:tabs>
          <w:tab w:val="left" w:pos="567"/>
        </w:tabs>
        <w:spacing w:after="0" w:line="240" w:lineRule="auto"/>
        <w:ind w:firstLine="426"/>
        <w:jc w:val="both"/>
        <w:rPr>
          <w:rFonts w:ascii="Trebuchet MS" w:hAnsi="Trebuchet MS"/>
          <w:color w:val="000000"/>
          <w:shd w:val="clear" w:color="auto" w:fill="FFFFFF"/>
        </w:rPr>
      </w:pPr>
      <w:r w:rsidRPr="000B54C2">
        <w:rPr>
          <w:rFonts w:ascii="Trebuchet MS" w:hAnsi="Trebuchet MS"/>
          <w:color w:val="000000"/>
          <w:shd w:val="clear" w:color="auto" w:fill="FFFFFF"/>
        </w:rPr>
        <w:t xml:space="preserve">● nevoia de a avea un preț competitiv. </w:t>
      </w:r>
    </w:p>
    <w:p w:rsidR="00190144" w:rsidRDefault="001E5839" w:rsidP="001E5839">
      <w:pPr>
        <w:tabs>
          <w:tab w:val="left" w:pos="0"/>
        </w:tabs>
        <w:spacing w:after="0" w:line="240" w:lineRule="auto"/>
        <w:rPr>
          <w:rFonts w:ascii="Trebuchet MS" w:hAnsi="Trebuchet MS"/>
          <w:color w:val="000000"/>
          <w:shd w:val="clear" w:color="auto" w:fill="FFFFFF"/>
        </w:rPr>
      </w:pPr>
      <w:r w:rsidRPr="000B54C2">
        <w:rPr>
          <w:rFonts w:ascii="Trebuchet MS" w:hAnsi="Trebuchet MS"/>
          <w:color w:val="000000"/>
          <w:shd w:val="clear" w:color="auto" w:fill="FFFFFF"/>
        </w:rPr>
        <w:t>Sectorul turistic care vizează aceste obiective și se bazează pe cadrul natural prezervat este ecoturismul, sector cu un potențial tot atât de mare de competitivitate ca și cel balnear și care face obiectul unei politici publice coerente în ultimii ani: dezvoltarea criteriilor pentru certificarea destinațiilor eco-turistice. De aceea, dezvoltarea sectorului balnear ar trebui să fie «gândită» împreună cu cea a ecoturismului, prin crearea de produse comune care să utilizeze elementul natural pentru cură și relaxare și elementele de cură și terapiile asociate pentru a potența oferta eco-turistică. Această poziționare a sectorului balnear poate fi rezumată prin formula «turismului balnear verde», care accentuează utilizarea naturii pure și a resurselor sale (plante, aer, climă, ape, peisaje, liniște etc.) pentru a furniza starea de bine și sănătate</w:t>
      </w:r>
      <w:r w:rsidR="00190144">
        <w:rPr>
          <w:rFonts w:ascii="Trebuchet MS" w:hAnsi="Trebuchet MS"/>
          <w:color w:val="000000"/>
          <w:shd w:val="clear" w:color="auto" w:fill="FFFFFF"/>
        </w:rPr>
        <w:t>.</w:t>
      </w:r>
    </w:p>
    <w:p w:rsidR="00F27107" w:rsidRDefault="00F27107" w:rsidP="001E5839">
      <w:pPr>
        <w:tabs>
          <w:tab w:val="left" w:pos="0"/>
        </w:tabs>
        <w:spacing w:after="0" w:line="240" w:lineRule="auto"/>
        <w:rPr>
          <w:rFonts w:ascii="Trebuchet MS" w:hAnsi="Trebuchet MS"/>
          <w:color w:val="000000"/>
          <w:shd w:val="clear" w:color="auto" w:fill="FFFFFF"/>
        </w:rPr>
      </w:pPr>
    </w:p>
    <w:p w:rsidR="00F27107" w:rsidRDefault="00F27107" w:rsidP="001E5839">
      <w:pPr>
        <w:tabs>
          <w:tab w:val="left" w:pos="0"/>
        </w:tabs>
        <w:spacing w:after="0" w:line="240" w:lineRule="auto"/>
        <w:rPr>
          <w:rFonts w:ascii="Trebuchet MS" w:hAnsi="Trebuchet MS"/>
          <w:color w:val="000000"/>
          <w:shd w:val="clear" w:color="auto" w:fill="FFFFFF"/>
        </w:rPr>
      </w:pPr>
    </w:p>
    <w:p w:rsidR="00F27107" w:rsidRDefault="00F27107" w:rsidP="001E5839">
      <w:pPr>
        <w:tabs>
          <w:tab w:val="left" w:pos="0"/>
        </w:tabs>
        <w:spacing w:after="0" w:line="240" w:lineRule="auto"/>
        <w:rPr>
          <w:rFonts w:ascii="Trebuchet MS" w:hAnsi="Trebuchet MS"/>
          <w:color w:val="000000"/>
          <w:shd w:val="clear" w:color="auto" w:fill="FFFFFF"/>
        </w:rPr>
      </w:pPr>
    </w:p>
    <w:p w:rsidR="00F27107" w:rsidRDefault="00F27107" w:rsidP="001E5839">
      <w:pPr>
        <w:tabs>
          <w:tab w:val="left" w:pos="0"/>
        </w:tabs>
        <w:spacing w:after="0" w:line="240" w:lineRule="auto"/>
        <w:rPr>
          <w:rFonts w:ascii="Trebuchet MS" w:hAnsi="Trebuchet MS"/>
          <w:color w:val="000000"/>
          <w:shd w:val="clear" w:color="auto" w:fill="FFFFFF"/>
        </w:rPr>
      </w:pPr>
    </w:p>
    <w:p w:rsidR="00F27107" w:rsidRDefault="00F27107" w:rsidP="001E5839">
      <w:pPr>
        <w:tabs>
          <w:tab w:val="left" w:pos="0"/>
        </w:tabs>
        <w:spacing w:after="0" w:line="240" w:lineRule="auto"/>
        <w:rPr>
          <w:rFonts w:ascii="Trebuchet MS" w:hAnsi="Trebuchet MS"/>
          <w:color w:val="000000"/>
          <w:shd w:val="clear" w:color="auto" w:fill="FFFFFF"/>
        </w:rPr>
      </w:pPr>
    </w:p>
    <w:p w:rsidR="00F27107" w:rsidRDefault="00F27107" w:rsidP="001E5839">
      <w:pPr>
        <w:tabs>
          <w:tab w:val="left" w:pos="0"/>
        </w:tabs>
        <w:spacing w:after="0" w:line="240" w:lineRule="auto"/>
        <w:rPr>
          <w:rFonts w:ascii="Trebuchet MS" w:hAnsi="Trebuchet MS"/>
          <w:color w:val="000000"/>
          <w:shd w:val="clear" w:color="auto" w:fill="FFFFFF"/>
        </w:rPr>
        <w:sectPr w:rsidR="00F27107" w:rsidSect="00D9703C">
          <w:footerReference w:type="default" r:id="rId25"/>
          <w:pgSz w:w="11906" w:h="16838" w:code="9"/>
          <w:pgMar w:top="1134" w:right="849" w:bottom="1134" w:left="1418" w:header="709" w:footer="709" w:gutter="0"/>
          <w:cols w:space="720"/>
        </w:sectPr>
      </w:pPr>
    </w:p>
    <w:p w:rsidR="00BD56EC" w:rsidRDefault="00F27107" w:rsidP="001E5839">
      <w:pPr>
        <w:tabs>
          <w:tab w:val="left" w:pos="0"/>
        </w:tabs>
        <w:spacing w:after="120" w:line="240" w:lineRule="auto"/>
        <w:rPr>
          <w:rFonts w:ascii="Trebuchet MS" w:hAnsi="Trebuchet MS"/>
        </w:rPr>
      </w:pPr>
      <w:r w:rsidRPr="00505B94">
        <w:rPr>
          <w:rFonts w:ascii="Trebuchet MS" w:eastAsia="Times New Roman" w:hAnsi="Trebuchet MS" w:cs="Calibri"/>
          <w:b/>
        </w:rPr>
        <w:lastRenderedPageBreak/>
        <w:t xml:space="preserve">CAPITOLUL II - ACŢIUNI STRATEGICE PENTRU DEZVOLTAREA </w:t>
      </w:r>
      <w:r>
        <w:rPr>
          <w:rFonts w:ascii="Trebuchet MS" w:eastAsia="Times New Roman" w:hAnsi="Trebuchet MS" w:cs="Calibri"/>
          <w:b/>
        </w:rPr>
        <w:t>TURISMULUI BALNEAR</w:t>
      </w:r>
      <w:r w:rsidRPr="00505B94">
        <w:rPr>
          <w:rFonts w:ascii="Trebuchet MS" w:eastAsia="Times New Roman" w:hAnsi="Trebuchet MS" w:cs="Calibri"/>
          <w:b/>
        </w:rPr>
        <w:t xml:space="preserve"> ÎN ROMÂNIA</w:t>
      </w:r>
    </w:p>
    <w:p w:rsidR="00F27107" w:rsidRDefault="00F27107" w:rsidP="001E5839">
      <w:pPr>
        <w:tabs>
          <w:tab w:val="left" w:pos="0"/>
        </w:tabs>
        <w:spacing w:after="120" w:line="240" w:lineRule="auto"/>
        <w:rPr>
          <w:rFonts w:ascii="Trebuchet MS" w:hAnsi="Trebuchet MS"/>
        </w:rPr>
      </w:pPr>
    </w:p>
    <w:p w:rsidR="002D2B65" w:rsidRDefault="00BF6BB5" w:rsidP="00BF6BB5">
      <w:pPr>
        <w:tabs>
          <w:tab w:val="left" w:pos="0"/>
        </w:tabs>
        <w:spacing w:after="120" w:line="240" w:lineRule="auto"/>
        <w:jc w:val="both"/>
        <w:rPr>
          <w:rFonts w:ascii="Trebuchet MS" w:eastAsia="Times New Roman" w:hAnsi="Trebuchet MS" w:cs="Calibri"/>
          <w:b/>
          <w:color w:val="000000"/>
          <w:lang w:eastAsia="en-GB"/>
        </w:rPr>
      </w:pPr>
      <w:r>
        <w:rPr>
          <w:rFonts w:ascii="Trebuchet MS" w:hAnsi="Trebuchet MS"/>
          <w:color w:val="000000"/>
          <w:shd w:val="clear" w:color="auto" w:fill="FFFFFF"/>
        </w:rPr>
        <w:t>Planul de acțiune își propune să ghideze demersurile de implementare, evaluare și monitorizare ale Strategiei pentru dezvoltarea turismului balnear aprobată prin HG nr. 571/2019. În</w:t>
      </w:r>
      <w:r w:rsidR="002D33B8">
        <w:rPr>
          <w:rFonts w:ascii="Trebuchet MS" w:hAnsi="Trebuchet MS"/>
          <w:color w:val="000000"/>
          <w:shd w:val="clear" w:color="auto" w:fill="FFFFFF"/>
        </w:rPr>
        <w:t xml:space="preserve"> acest sens au fost stabilite 52</w:t>
      </w:r>
      <w:r>
        <w:rPr>
          <w:rFonts w:ascii="Trebuchet MS" w:hAnsi="Trebuchet MS"/>
          <w:color w:val="000000"/>
          <w:shd w:val="clear" w:color="auto" w:fill="FFFFFF"/>
        </w:rPr>
        <w:t xml:space="preserve"> de acțiuni, ce vor fi implementate în perioada 2025 – 2030.</w:t>
      </w:r>
    </w:p>
    <w:p w:rsidR="002D2B65" w:rsidRDefault="002D2B65" w:rsidP="002D2B65">
      <w:pPr>
        <w:tabs>
          <w:tab w:val="left" w:pos="0"/>
        </w:tabs>
        <w:spacing w:after="120" w:line="240" w:lineRule="auto"/>
        <w:rPr>
          <w:rFonts w:ascii="Trebuchet MS" w:hAnsi="Trebuchet MS"/>
        </w:rPr>
      </w:pPr>
      <w:r>
        <w:rPr>
          <w:rFonts w:ascii="Trebuchet MS" w:eastAsia="Times New Roman" w:hAnsi="Trebuchet MS" w:cs="Calibri"/>
          <w:color w:val="000000"/>
          <w:lang w:eastAsia="en-GB"/>
        </w:rPr>
        <w:t>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560"/>
        <w:gridCol w:w="1559"/>
        <w:gridCol w:w="1701"/>
        <w:gridCol w:w="2268"/>
        <w:gridCol w:w="1559"/>
        <w:gridCol w:w="992"/>
        <w:gridCol w:w="1560"/>
      </w:tblGrid>
      <w:tr w:rsidR="002D2B65" w:rsidRPr="002D2B65" w:rsidTr="00CE63BE">
        <w:trPr>
          <w:cantSplit/>
          <w:trHeight w:val="759"/>
          <w:tblHeader/>
          <w:jc w:val="center"/>
        </w:trPr>
        <w:tc>
          <w:tcPr>
            <w:tcW w:w="1980" w:type="dxa"/>
            <w:shd w:val="clear" w:color="auto" w:fill="FFE699"/>
            <w:noWrap/>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Acțiunea</w:t>
            </w:r>
          </w:p>
        </w:tc>
        <w:tc>
          <w:tcPr>
            <w:tcW w:w="1984" w:type="dxa"/>
            <w:shd w:val="clear" w:color="auto" w:fill="FFE699"/>
            <w:noWrap/>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Activități</w:t>
            </w:r>
          </w:p>
        </w:tc>
        <w:tc>
          <w:tcPr>
            <w:tcW w:w="1560" w:type="dxa"/>
            <w:shd w:val="clear" w:color="auto" w:fill="FFE699"/>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Instituții responsabile</w:t>
            </w:r>
          </w:p>
        </w:tc>
        <w:tc>
          <w:tcPr>
            <w:tcW w:w="1559" w:type="dxa"/>
            <w:shd w:val="clear" w:color="auto" w:fill="FFE699"/>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Contributori</w:t>
            </w:r>
          </w:p>
        </w:tc>
        <w:tc>
          <w:tcPr>
            <w:tcW w:w="1701" w:type="dxa"/>
            <w:shd w:val="clear" w:color="auto" w:fill="FFE699"/>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Perioadă de implementare</w:t>
            </w:r>
          </w:p>
        </w:tc>
        <w:tc>
          <w:tcPr>
            <w:tcW w:w="2268" w:type="dxa"/>
            <w:shd w:val="clear" w:color="auto" w:fill="FFE699"/>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Rezultate așteptate</w:t>
            </w:r>
          </w:p>
        </w:tc>
        <w:tc>
          <w:tcPr>
            <w:tcW w:w="1559" w:type="dxa"/>
            <w:shd w:val="clear" w:color="auto" w:fill="FFE699"/>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Indicatori de monitorizare</w:t>
            </w:r>
          </w:p>
        </w:tc>
        <w:tc>
          <w:tcPr>
            <w:tcW w:w="992" w:type="dxa"/>
            <w:shd w:val="clear" w:color="auto" w:fill="FFE699"/>
            <w:hideMark/>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Unitate de măsură</w:t>
            </w:r>
          </w:p>
        </w:tc>
        <w:tc>
          <w:tcPr>
            <w:tcW w:w="1560" w:type="dxa"/>
            <w:shd w:val="clear" w:color="auto" w:fill="FFE699"/>
          </w:tcPr>
          <w:p w:rsidR="002D2B65" w:rsidRPr="002D2B65" w:rsidRDefault="002D2B65" w:rsidP="008B3893">
            <w:pPr>
              <w:tabs>
                <w:tab w:val="left" w:pos="0"/>
              </w:tabs>
              <w:spacing w:after="0" w:line="240" w:lineRule="auto"/>
              <w:jc w:val="center"/>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Surse de finanțare</w:t>
            </w:r>
          </w:p>
        </w:tc>
      </w:tr>
      <w:tr w:rsidR="002D2B65" w:rsidRPr="002D2B65" w:rsidTr="00CE63BE">
        <w:trPr>
          <w:trHeight w:val="487"/>
          <w:jc w:val="center"/>
        </w:trPr>
        <w:tc>
          <w:tcPr>
            <w:tcW w:w="15163" w:type="dxa"/>
            <w:gridSpan w:val="9"/>
            <w:shd w:val="clear" w:color="auto" w:fill="A8D08D" w:themeFill="accent6" w:themeFillTint="99"/>
          </w:tcPr>
          <w:p w:rsidR="002D2B65" w:rsidRPr="002D2B65" w:rsidRDefault="002D2B65"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b/>
                <w:bCs/>
                <w:color w:val="000000"/>
                <w:lang w:eastAsia="en-GB"/>
              </w:rPr>
              <w:t>Obiectivul strategic 1 - Consolidarea parteneriatului public-privat</w:t>
            </w:r>
          </w:p>
        </w:tc>
      </w:tr>
      <w:tr w:rsidR="008B3893" w:rsidRPr="002D2B65" w:rsidTr="00CE63BE">
        <w:trPr>
          <w:trHeight w:val="2270"/>
          <w:jc w:val="center"/>
        </w:trPr>
        <w:tc>
          <w:tcPr>
            <w:tcW w:w="1980" w:type="dxa"/>
            <w:vMerge w:val="restart"/>
          </w:tcPr>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1. Crearea unui Grup de lucru interinstituțional pentru dezvoltarea turismului balnear și implementarea strategiei</w:t>
            </w:r>
          </w:p>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1.1.Realizarea unor protocoale de colaborare instituțională</w:t>
            </w:r>
          </w:p>
        </w:tc>
        <w:tc>
          <w:tcPr>
            <w:tcW w:w="1560" w:type="dxa"/>
            <w:noWrap/>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w:t>
            </w:r>
          </w:p>
        </w:tc>
        <w:tc>
          <w:tcPr>
            <w:tcW w:w="1559" w:type="dxa"/>
          </w:tcPr>
          <w:p w:rsidR="008B3893" w:rsidRPr="002D2B65" w:rsidRDefault="008B3893" w:rsidP="00874B0C">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MS, MDLPA, </w:t>
            </w:r>
            <w:r w:rsidR="0020731B">
              <w:rPr>
                <w:rFonts w:ascii="Trebuchet MS" w:eastAsia="Times New Roman" w:hAnsi="Trebuchet MS" w:cs="Calibri"/>
                <w:bCs/>
                <w:sz w:val="21"/>
                <w:szCs w:val="21"/>
              </w:rPr>
              <w:t>ANRDMPSGD</w:t>
            </w:r>
            <w:r w:rsidRPr="002D2B65">
              <w:rPr>
                <w:rFonts w:ascii="Trebuchet MS" w:eastAsia="Times New Roman" w:hAnsi="Trebuchet MS" w:cs="Calibri"/>
                <w:color w:val="000000"/>
                <w:sz w:val="21"/>
                <w:szCs w:val="21"/>
                <w:lang w:eastAsia="en-GB"/>
              </w:rPr>
              <w:t>, ANMCS, CNAS, OPT</w:t>
            </w:r>
            <w:r w:rsidR="00874B0C">
              <w:rPr>
                <w:rFonts w:ascii="Trebuchet MS" w:eastAsia="Times New Roman" w:hAnsi="Trebuchet MS" w:cs="Calibri"/>
                <w:color w:val="000000"/>
                <w:sz w:val="21"/>
                <w:szCs w:val="21"/>
                <w:lang w:eastAsia="en-GB"/>
              </w:rPr>
              <w:t>BR, ARB,ANSBBR, INMRFB, SRMFRB,</w:t>
            </w:r>
            <w:r w:rsidRPr="002D2B65">
              <w:rPr>
                <w:rFonts w:ascii="Trebuchet MS" w:eastAsia="Times New Roman" w:hAnsi="Trebuchet MS" w:cs="Calibri"/>
                <w:color w:val="000000"/>
                <w:sz w:val="21"/>
                <w:szCs w:val="21"/>
                <w:lang w:eastAsia="en-GB"/>
              </w:rPr>
              <w:t xml:space="preserve"> INCDT, SRRM</w:t>
            </w:r>
          </w:p>
        </w:tc>
        <w:tc>
          <w:tcPr>
            <w:tcW w:w="1701"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2026-2030</w:t>
            </w:r>
          </w:p>
        </w:tc>
        <w:tc>
          <w:tcPr>
            <w:tcW w:w="2268"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Îmbunătățirea dialogului între autorități, instituții și mediul asociativ</w:t>
            </w:r>
          </w:p>
        </w:tc>
        <w:tc>
          <w:tcPr>
            <w:tcW w:w="1559" w:type="dxa"/>
          </w:tcPr>
          <w:p w:rsidR="008B3893" w:rsidRPr="002D2B65" w:rsidRDefault="0020731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Protocol de colabo</w:t>
            </w:r>
            <w:r w:rsidR="008B3893" w:rsidRPr="002D2B65">
              <w:rPr>
                <w:rFonts w:ascii="Trebuchet MS" w:eastAsia="Times New Roman" w:hAnsi="Trebuchet MS" w:cs="Calibri"/>
                <w:color w:val="000000"/>
                <w:sz w:val="21"/>
                <w:szCs w:val="21"/>
                <w:lang w:eastAsia="en-GB"/>
              </w:rPr>
              <w:t>rare</w:t>
            </w:r>
          </w:p>
        </w:tc>
        <w:tc>
          <w:tcPr>
            <w:tcW w:w="992" w:type="dxa"/>
            <w:noWrap/>
          </w:tcPr>
          <w:p w:rsidR="008B3893" w:rsidRPr="002D2B65" w:rsidRDefault="008B3893"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1365"/>
          <w:jc w:val="center"/>
        </w:trPr>
        <w:tc>
          <w:tcPr>
            <w:tcW w:w="1980" w:type="dxa"/>
            <w:vMerge/>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1.2.Organizarea de evenimente, consultări, dezbateri, transparență în vederea implementării strategiei și dezvoltării sectorului</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w:t>
            </w:r>
          </w:p>
        </w:tc>
        <w:tc>
          <w:tcPr>
            <w:tcW w:w="1701"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2026-2030</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Consolidarea dialogului între public și privat în vederea implementării strategiei</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Consultări organizate</w:t>
            </w:r>
          </w:p>
        </w:tc>
        <w:tc>
          <w:tcPr>
            <w:tcW w:w="992" w:type="dxa"/>
            <w:hideMark/>
          </w:tcPr>
          <w:p w:rsidR="008B3893" w:rsidRPr="002D2B65" w:rsidRDefault="008B3893"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1365"/>
          <w:jc w:val="center"/>
        </w:trPr>
        <w:tc>
          <w:tcPr>
            <w:tcW w:w="1980" w:type="dxa"/>
            <w:vMerge w:val="restart"/>
            <w:hideMark/>
          </w:tcPr>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2. Reprezentarea turismului de sănătate în cadrul destinației naționale</w:t>
            </w:r>
          </w:p>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2.1. Înființarea în cadrul OMD-ului național a unui departament pentru turism balnear</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Asociații de profil</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Grup de lucru </w:t>
            </w:r>
          </w:p>
        </w:tc>
        <w:tc>
          <w:tcPr>
            <w:tcW w:w="1701" w:type="dxa"/>
            <w:hideMark/>
          </w:tcPr>
          <w:p w:rsidR="008B3893" w:rsidRPr="002D2B65" w:rsidRDefault="008B3893"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2025 - 2026</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Planificare strategică a turismului balnear </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Structură</w:t>
            </w:r>
          </w:p>
        </w:tc>
        <w:tc>
          <w:tcPr>
            <w:tcW w:w="992" w:type="dxa"/>
            <w:hideMark/>
          </w:tcPr>
          <w:p w:rsidR="008B3893" w:rsidRPr="002D2B65" w:rsidRDefault="008B3893"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1365"/>
          <w:jc w:val="center"/>
        </w:trPr>
        <w:tc>
          <w:tcPr>
            <w:tcW w:w="1980" w:type="dxa"/>
            <w:vMerge/>
          </w:tcPr>
          <w:p w:rsidR="008B3893" w:rsidRPr="002D2B65" w:rsidRDefault="008B3893" w:rsidP="008B3893">
            <w:pPr>
              <w:tabs>
                <w:tab w:val="left" w:pos="0"/>
              </w:tabs>
              <w:spacing w:after="0" w:line="240" w:lineRule="auto"/>
              <w:rPr>
                <w:rFonts w:ascii="Trebuchet MS" w:eastAsia="Times New Roman" w:hAnsi="Trebuchet MS" w:cs="Calibri"/>
                <w:b/>
                <w:bCs/>
                <w:color w:val="00B050"/>
                <w:sz w:val="21"/>
                <w:szCs w:val="21"/>
                <w:lang w:eastAsia="en-GB"/>
              </w:rPr>
            </w:pPr>
          </w:p>
        </w:tc>
        <w:tc>
          <w:tcPr>
            <w:tcW w:w="1984" w:type="dxa"/>
          </w:tcPr>
          <w:p w:rsidR="008B3893" w:rsidRPr="002D2B65" w:rsidRDefault="008B3893" w:rsidP="008B3893">
            <w:pPr>
              <w:tabs>
                <w:tab w:val="left" w:pos="0"/>
              </w:tabs>
              <w:spacing w:after="0" w:line="240" w:lineRule="auto"/>
              <w:rPr>
                <w:rFonts w:ascii="Trebuchet MS" w:eastAsia="Times New Roman" w:hAnsi="Trebuchet MS" w:cs="Calibri"/>
                <w:color w:val="00B050"/>
                <w:sz w:val="21"/>
                <w:szCs w:val="21"/>
                <w:lang w:eastAsia="en-GB"/>
              </w:rPr>
            </w:pPr>
            <w:r w:rsidRPr="002D2B65">
              <w:rPr>
                <w:rFonts w:ascii="Trebuchet MS" w:eastAsia="Times New Roman" w:hAnsi="Trebuchet MS" w:cs="Calibri"/>
                <w:sz w:val="21"/>
                <w:szCs w:val="21"/>
                <w:lang w:eastAsia="en-GB"/>
              </w:rPr>
              <w:t>2.2. Sprijinirea parteneriatelor public-private pentru înființarea OMD-urilor din stațiunile balneare și balneoclimatice</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național</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w:t>
            </w:r>
          </w:p>
        </w:tc>
        <w:tc>
          <w:tcPr>
            <w:tcW w:w="1559"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APL</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Asociații</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Operatori din turism</w:t>
            </w:r>
          </w:p>
        </w:tc>
        <w:tc>
          <w:tcPr>
            <w:tcW w:w="1701"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Creșterea nr. de OMD în stațiunile balneare </w:t>
            </w:r>
            <w:r w:rsidRPr="002D2B65">
              <w:rPr>
                <w:rFonts w:ascii="Trebuchet MS" w:eastAsia="Times New Roman" w:hAnsi="Trebuchet MS" w:cs="Calibri"/>
                <w:sz w:val="21"/>
                <w:szCs w:val="21"/>
                <w:lang w:eastAsia="en-GB"/>
              </w:rPr>
              <w:t>și balneoclimatice</w:t>
            </w:r>
          </w:p>
        </w:tc>
        <w:tc>
          <w:tcPr>
            <w:tcW w:w="1559"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Structuri asociative</w:t>
            </w:r>
          </w:p>
        </w:tc>
        <w:tc>
          <w:tcPr>
            <w:tcW w:w="992" w:type="dxa"/>
          </w:tcPr>
          <w:p w:rsidR="008B3893" w:rsidRPr="002D2B65" w:rsidRDefault="008B3893"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național</w:t>
            </w:r>
            <w:r w:rsidR="0020731B">
              <w:rPr>
                <w:rFonts w:ascii="Trebuchet MS" w:eastAsia="Times New Roman" w:hAnsi="Trebuchet MS" w:cs="Calibri"/>
                <w:color w:val="000000"/>
                <w:sz w:val="21"/>
                <w:szCs w:val="21"/>
                <w:lang w:eastAsia="en-GB"/>
              </w:rPr>
              <w:t>,</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408"/>
          <w:jc w:val="center"/>
        </w:trPr>
        <w:tc>
          <w:tcPr>
            <w:tcW w:w="1980" w:type="dxa"/>
            <w:vMerge/>
            <w:noWrap/>
            <w:vAlign w:val="bottom"/>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2.3. Transformarea departamentului pentru turism balnear din cadrul OMD-ului  într-un hub comercial esențial pe această piață, facilitând comunicarea și negocierile cu partenerii externi, inclusiv punctele naționale de contact, casele de sănătate, ministerele și furnizorii privați</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național, MEDAT</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 MS, ANMCS, PNC</w:t>
            </w:r>
          </w:p>
        </w:tc>
        <w:tc>
          <w:tcPr>
            <w:tcW w:w="1701"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8B3893" w:rsidRPr="002D2B65" w:rsidRDefault="008B3893" w:rsidP="0020731B">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Încheierea de contracte comerciale cu case de asigurări europene</w:t>
            </w:r>
            <w:r w:rsidR="0020731B">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Creare hub comercial</w:t>
            </w:r>
          </w:p>
        </w:tc>
        <w:tc>
          <w:tcPr>
            <w:tcW w:w="1559" w:type="dxa"/>
            <w:hideMark/>
          </w:tcPr>
          <w:p w:rsidR="008B3893" w:rsidRPr="002D2B65" w:rsidRDefault="008B3893" w:rsidP="0020731B">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Structură asociativă</w:t>
            </w:r>
            <w:r w:rsidR="0020731B">
              <w:rPr>
                <w:rFonts w:ascii="Trebuchet MS" w:eastAsia="Times New Roman" w:hAnsi="Trebuchet MS" w:cs="Calibri"/>
                <w:color w:val="000000"/>
                <w:sz w:val="21"/>
                <w:szCs w:val="21"/>
                <w:lang w:eastAsia="en-GB"/>
              </w:rPr>
              <w:t>; P</w:t>
            </w:r>
            <w:r w:rsidRPr="002D2B65">
              <w:rPr>
                <w:rFonts w:ascii="Trebuchet MS" w:eastAsia="Times New Roman" w:hAnsi="Trebuchet MS" w:cs="Calibri"/>
                <w:color w:val="000000"/>
                <w:sz w:val="21"/>
                <w:szCs w:val="21"/>
                <w:lang w:eastAsia="en-GB"/>
              </w:rPr>
              <w:t>latformă digitală</w:t>
            </w:r>
          </w:p>
        </w:tc>
        <w:tc>
          <w:tcPr>
            <w:tcW w:w="992" w:type="dxa"/>
            <w:hideMark/>
          </w:tcPr>
          <w:p w:rsidR="008B3893" w:rsidRPr="002D2B65" w:rsidRDefault="0020731B" w:rsidP="0020731B">
            <w:pPr>
              <w:tabs>
                <w:tab w:val="left" w:pos="0"/>
              </w:tabs>
              <w:spacing w:after="0" w:line="240" w:lineRule="auto"/>
              <w:jc w:val="center"/>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OMD</w:t>
            </w:r>
            <w:r w:rsidR="0020731B">
              <w:rPr>
                <w:rFonts w:ascii="Trebuchet MS" w:eastAsia="Times New Roman" w:hAnsi="Trebuchet MS" w:cs="Calibri"/>
                <w:color w:val="000000"/>
                <w:sz w:val="21"/>
                <w:szCs w:val="21"/>
                <w:lang w:eastAsia="en-GB"/>
              </w:rPr>
              <w:t>,</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r>
      <w:tr w:rsidR="008B3893" w:rsidRPr="002D2B65" w:rsidTr="00CE63BE">
        <w:trPr>
          <w:trHeight w:val="409"/>
          <w:jc w:val="center"/>
        </w:trPr>
        <w:tc>
          <w:tcPr>
            <w:tcW w:w="15163" w:type="dxa"/>
            <w:gridSpan w:val="9"/>
            <w:shd w:val="clear" w:color="auto" w:fill="A8D08D" w:themeFill="accent6" w:themeFillTint="99"/>
            <w:noWrap/>
            <w:vAlign w:val="bottom"/>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1B097A">
              <w:rPr>
                <w:rFonts w:ascii="Trebuchet MS" w:eastAsia="Times New Roman" w:hAnsi="Trebuchet MS" w:cs="Calibri"/>
                <w:b/>
                <w:color w:val="000000"/>
                <w:lang w:eastAsia="en-GB"/>
              </w:rPr>
              <w:t>Obiectivul strategic 2</w:t>
            </w:r>
            <w:r>
              <w:rPr>
                <w:rFonts w:ascii="Trebuchet MS" w:eastAsia="Times New Roman" w:hAnsi="Trebuchet MS" w:cs="Calibri"/>
                <w:b/>
                <w:color w:val="000000"/>
                <w:lang w:eastAsia="en-GB"/>
              </w:rPr>
              <w:t xml:space="preserve"> -</w:t>
            </w:r>
            <w:r w:rsidRPr="001B097A">
              <w:rPr>
                <w:rFonts w:ascii="Trebuchet MS" w:eastAsia="Times New Roman" w:hAnsi="Trebuchet MS" w:cs="Calibri"/>
                <w:b/>
                <w:color w:val="000000"/>
                <w:lang w:eastAsia="en-GB"/>
              </w:rPr>
              <w:t xml:space="preserve"> Sprijinirea dezvoltării turismului de sănătate</w:t>
            </w:r>
          </w:p>
        </w:tc>
      </w:tr>
      <w:tr w:rsidR="008B3893" w:rsidRPr="002D2B65" w:rsidTr="00CE63BE">
        <w:trPr>
          <w:trHeight w:val="1200"/>
          <w:jc w:val="center"/>
        </w:trPr>
        <w:tc>
          <w:tcPr>
            <w:tcW w:w="1980" w:type="dxa"/>
            <w:vMerge w:val="restart"/>
            <w:hideMark/>
          </w:tcPr>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3. Creșterea calității serviciilor și a siguranței pacienților</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 </w:t>
            </w:r>
          </w:p>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 xml:space="preserve">3.1. Realizarea unui standard de calitate pentru serviciile medicale din cadrul </w:t>
            </w:r>
            <w:r w:rsidRPr="002D2B65">
              <w:rPr>
                <w:rFonts w:ascii="Trebuchet MS" w:eastAsia="Times New Roman" w:hAnsi="Trebuchet MS" w:cs="Calibri"/>
                <w:color w:val="000000"/>
                <w:sz w:val="21"/>
                <w:szCs w:val="21"/>
                <w:lang w:eastAsia="en-GB"/>
              </w:rPr>
              <w:lastRenderedPageBreak/>
              <w:t>complexelor balneare</w:t>
            </w:r>
            <w:r w:rsidRPr="002D2B65">
              <w:rPr>
                <w:rFonts w:ascii="Trebuchet MS" w:eastAsia="Times New Roman" w:hAnsi="Trebuchet MS" w:cs="Arial"/>
                <w:iCs/>
                <w:color w:val="00B050"/>
                <w:sz w:val="21"/>
                <w:szCs w:val="21"/>
              </w:rPr>
              <w:t xml:space="preserve"> </w:t>
            </w:r>
            <w:r w:rsidRPr="002D2B65">
              <w:rPr>
                <w:rFonts w:ascii="Trebuchet MS" w:eastAsia="Times New Roman" w:hAnsi="Trebuchet MS" w:cs="Arial"/>
                <w:iCs/>
                <w:sz w:val="21"/>
                <w:szCs w:val="21"/>
              </w:rPr>
              <w:t>pentru aplicarea Directivei 2011/24/UE privind drepturile pacienților în cadrul asistenței medicale transfrontaliere</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ANMCS, MS, INRMFB, CNAS, MEDAT</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w:t>
            </w:r>
          </w:p>
        </w:tc>
        <w:tc>
          <w:tcPr>
            <w:tcW w:w="1701"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lang w:eastAsia="en-GB"/>
              </w:rPr>
              <w:t>2025 - 2026</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Standard de calitate</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Act normativ de aprobare</w:t>
            </w:r>
          </w:p>
        </w:tc>
        <w:tc>
          <w:tcPr>
            <w:tcW w:w="992" w:type="dxa"/>
            <w:hideMark/>
          </w:tcPr>
          <w:p w:rsidR="008B3893" w:rsidRPr="002D2B65" w:rsidRDefault="008B3893" w:rsidP="00552917">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2110"/>
          <w:jc w:val="center"/>
        </w:trPr>
        <w:tc>
          <w:tcPr>
            <w:tcW w:w="1980" w:type="dxa"/>
            <w:vMerge/>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3.2. Realizarea unui standard de calitate pentru serviciile de wellness din cadrul complexelor balneare</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ONG-uri, ASRO, MS</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Grup de lucru MEDAT, ANPC, MS, alte instituții, ASRO </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FF0000"/>
                <w:sz w:val="21"/>
                <w:szCs w:val="21"/>
                <w:lang w:eastAsia="en-GB"/>
              </w:rPr>
            </w:pPr>
          </w:p>
        </w:tc>
        <w:tc>
          <w:tcPr>
            <w:tcW w:w="1701"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2025 - 2026</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Stabilirea unui set de criterii de calitate pentru serviciile wellness ce folosesc factori naturali terapeutici</w:t>
            </w:r>
          </w:p>
        </w:tc>
        <w:tc>
          <w:tcPr>
            <w:tcW w:w="1559" w:type="dxa"/>
          </w:tcPr>
          <w:p w:rsidR="008B3893" w:rsidRPr="002D2B65" w:rsidRDefault="008B3893"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Act normativ de aprobare</w:t>
            </w:r>
            <w:r w:rsidR="00DB078F">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Procedură</w:t>
            </w:r>
          </w:p>
        </w:tc>
        <w:tc>
          <w:tcPr>
            <w:tcW w:w="992" w:type="dxa"/>
            <w:hideMark/>
          </w:tcPr>
          <w:p w:rsidR="008B3893" w:rsidRPr="002D2B65" w:rsidRDefault="008B3893"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r w:rsidR="0020731B">
              <w:rPr>
                <w:rFonts w:ascii="Trebuchet MS" w:eastAsia="Times New Roman" w:hAnsi="Trebuchet MS" w:cs="Calibri"/>
                <w:color w:val="000000"/>
                <w:sz w:val="21"/>
                <w:szCs w:val="21"/>
                <w:lang w:eastAsia="en-GB"/>
              </w:rPr>
              <w:t>,</w:t>
            </w:r>
            <w:r w:rsidRPr="002D2B65">
              <w:rPr>
                <w:rFonts w:ascii="Trebuchet MS" w:eastAsia="Times New Roman" w:hAnsi="Trebuchet MS" w:cs="Calibri"/>
                <w:color w:val="000000"/>
                <w:sz w:val="21"/>
                <w:szCs w:val="21"/>
                <w:lang w:eastAsia="en-GB"/>
              </w:rPr>
              <w:t xml:space="preserve"> </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Bugetele asociațiilor</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r>
      <w:tr w:rsidR="008B3893" w:rsidRPr="002D2B65" w:rsidTr="00CE63BE">
        <w:trPr>
          <w:trHeight w:val="2395"/>
          <w:jc w:val="center"/>
        </w:trPr>
        <w:tc>
          <w:tcPr>
            <w:tcW w:w="1980" w:type="dxa"/>
            <w:vMerge/>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3.3. Promovarea standardelor de calitate spa &amp; wellness </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MEDAT, PNC, </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ONG-uri</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w:t>
            </w:r>
          </w:p>
        </w:tc>
        <w:tc>
          <w:tcPr>
            <w:tcW w:w="1701" w:type="dxa"/>
            <w:noWrap/>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Promovarea standardului în rândul beneficiarilor, dar și a publicului țintă; </w:t>
            </w:r>
            <w:r w:rsidRPr="002D2B65">
              <w:rPr>
                <w:rFonts w:ascii="Trebuchet MS" w:eastAsia="Times New Roman" w:hAnsi="Trebuchet MS" w:cs="Calibri"/>
                <w:sz w:val="21"/>
                <w:szCs w:val="21"/>
                <w:lang w:eastAsia="en-GB"/>
              </w:rPr>
              <w:t>Realizarea unui ghid pentru promovarea  calității și a principiilor de bază pentru serviciile de wellness din cadrul complexelor balneare</w:t>
            </w:r>
          </w:p>
        </w:tc>
        <w:tc>
          <w:tcPr>
            <w:tcW w:w="1559" w:type="dxa"/>
            <w:hideMark/>
          </w:tcPr>
          <w:p w:rsidR="008B3893" w:rsidRPr="002D2B65" w:rsidRDefault="00D81146"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Program de promo</w:t>
            </w:r>
            <w:r w:rsidR="008B3893" w:rsidRPr="002D2B65">
              <w:rPr>
                <w:rFonts w:ascii="Trebuchet MS" w:eastAsia="Times New Roman" w:hAnsi="Trebuchet MS" w:cs="Calibri"/>
                <w:color w:val="000000"/>
                <w:sz w:val="21"/>
                <w:szCs w:val="21"/>
                <w:lang w:eastAsia="en-GB"/>
              </w:rPr>
              <w:t xml:space="preserve">vare </w:t>
            </w:r>
          </w:p>
        </w:tc>
        <w:tc>
          <w:tcPr>
            <w:tcW w:w="992" w:type="dxa"/>
            <w:noWrap/>
            <w:hideMark/>
          </w:tcPr>
          <w:p w:rsidR="008B3893" w:rsidRPr="002D2B65" w:rsidRDefault="008B3893" w:rsidP="00D81146">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2395"/>
          <w:jc w:val="center"/>
        </w:trPr>
        <w:tc>
          <w:tcPr>
            <w:tcW w:w="1980" w:type="dxa"/>
            <w:vMerge/>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tcPr>
          <w:p w:rsidR="008B3893" w:rsidRPr="002D2B65" w:rsidRDefault="008B3893" w:rsidP="008B3893">
            <w:pPr>
              <w:tabs>
                <w:tab w:val="left" w:pos="0"/>
              </w:tabs>
              <w:spacing w:after="0" w:line="240" w:lineRule="auto"/>
              <w:rPr>
                <w:rFonts w:ascii="Trebuchet MS" w:eastAsia="Times New Roman" w:hAnsi="Trebuchet MS" w:cs="Calibri"/>
                <w:color w:val="00B050"/>
                <w:sz w:val="21"/>
                <w:szCs w:val="21"/>
                <w:lang w:eastAsia="en-GB"/>
              </w:rPr>
            </w:pPr>
            <w:r w:rsidRPr="002D2B65">
              <w:rPr>
                <w:rFonts w:ascii="Trebuchet MS" w:eastAsia="Times New Roman" w:hAnsi="Trebuchet MS" w:cs="Calibri"/>
                <w:sz w:val="21"/>
                <w:szCs w:val="21"/>
                <w:lang w:eastAsia="en-GB"/>
              </w:rPr>
              <w:t xml:space="preserve">3.4. </w:t>
            </w:r>
            <w:r w:rsidRPr="002D2B65">
              <w:rPr>
                <w:rFonts w:ascii="Trebuchet MS" w:hAnsi="Trebuchet MS" w:cs="Arial"/>
                <w:iCs/>
                <w:sz w:val="21"/>
                <w:szCs w:val="21"/>
              </w:rPr>
              <w:t>Promovarea bunelor practici pentru adaptarea structurilor turistice din stațiunile balneare și balneoclimatice la nevoile persoanelor cu dizabilități</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MS, INRMFB, MMFTSS</w:t>
            </w:r>
          </w:p>
        </w:tc>
        <w:tc>
          <w:tcPr>
            <w:tcW w:w="1559"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național,</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Asociații de profil</w:t>
            </w:r>
          </w:p>
        </w:tc>
        <w:tc>
          <w:tcPr>
            <w:tcW w:w="1701" w:type="dxa"/>
            <w:noWrap/>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Îmbunătățirea accesibilității în structurile de primire turistice</w:t>
            </w:r>
          </w:p>
        </w:tc>
        <w:tc>
          <w:tcPr>
            <w:tcW w:w="1559" w:type="dxa"/>
          </w:tcPr>
          <w:p w:rsidR="008B3893" w:rsidRPr="002D2B65" w:rsidRDefault="00D81146"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Ghid de bune practici</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992" w:type="dxa"/>
            <w:noWrap/>
          </w:tcPr>
          <w:p w:rsidR="008B3893" w:rsidRPr="002D2B65" w:rsidRDefault="00D81146" w:rsidP="00D81146">
            <w:pPr>
              <w:tabs>
                <w:tab w:val="left" w:pos="0"/>
              </w:tabs>
              <w:spacing w:after="0" w:line="240" w:lineRule="auto"/>
              <w:jc w:val="center"/>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2060"/>
          <w:jc w:val="center"/>
        </w:trPr>
        <w:tc>
          <w:tcPr>
            <w:tcW w:w="1980" w:type="dxa"/>
            <w:vMerge w:val="restart"/>
            <w:hideMark/>
          </w:tcPr>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4. Armonizarea cadrului legal și instituțional turism - sănătate - protecție socială</w:t>
            </w:r>
          </w:p>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w:t>
            </w:r>
          </w:p>
          <w:p w:rsidR="008B3893" w:rsidRPr="002D2B65" w:rsidRDefault="008B3893"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4.1. Crearea cadrului legal pentru autorizarea unor structuri specifice turismului de sănătate și balnear </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MS</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Grup de lucru, Alte ministere </w:t>
            </w:r>
          </w:p>
        </w:tc>
        <w:tc>
          <w:tcPr>
            <w:tcW w:w="1701"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Optimizarea cadrului legal în scopul eliminării suprapunerilor, a lacunelor legislative și</w:t>
            </w:r>
            <w:r>
              <w:rPr>
                <w:rFonts w:ascii="Trebuchet MS" w:eastAsia="Times New Roman" w:hAnsi="Trebuchet MS" w:cs="Calibri"/>
                <w:color w:val="000000"/>
                <w:sz w:val="21"/>
                <w:szCs w:val="21"/>
                <w:lang w:eastAsia="en-GB"/>
              </w:rPr>
              <w:t xml:space="preserve"> introducerii unor noi termeni.</w:t>
            </w:r>
          </w:p>
        </w:tc>
        <w:tc>
          <w:tcPr>
            <w:tcW w:w="1559"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Acte normative</w:t>
            </w:r>
          </w:p>
        </w:tc>
        <w:tc>
          <w:tcPr>
            <w:tcW w:w="992" w:type="dxa"/>
            <w:hideMark/>
          </w:tcPr>
          <w:p w:rsidR="008B3893" w:rsidRPr="002D2B65" w:rsidRDefault="008B3893" w:rsidP="00D81146">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2051"/>
          <w:jc w:val="center"/>
        </w:trPr>
        <w:tc>
          <w:tcPr>
            <w:tcW w:w="1980" w:type="dxa"/>
            <w:vMerge/>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4.2. Armonizarea legislației turism – sănătate – protecție socială</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INRMFB,  MS, CNAS, MMFTSS, Alte instituții cu responsa-bilități în domeniu</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w:t>
            </w:r>
          </w:p>
        </w:tc>
        <w:tc>
          <w:tcPr>
            <w:tcW w:w="1701"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Optimizarea cadrului legal în scopul eliminării suprapunerilor, a lacunelor legislative și introducerii unor noi termeni </w:t>
            </w:r>
          </w:p>
        </w:tc>
        <w:tc>
          <w:tcPr>
            <w:tcW w:w="1559" w:type="dxa"/>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Acte normative</w:t>
            </w:r>
          </w:p>
        </w:tc>
        <w:tc>
          <w:tcPr>
            <w:tcW w:w="992" w:type="dxa"/>
            <w:hideMark/>
          </w:tcPr>
          <w:p w:rsidR="008B3893" w:rsidRPr="002D2B65" w:rsidRDefault="008B3893"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8B3893" w:rsidRPr="002D2B65" w:rsidTr="00CE63BE">
        <w:trPr>
          <w:trHeight w:val="2547"/>
          <w:jc w:val="center"/>
        </w:trPr>
        <w:tc>
          <w:tcPr>
            <w:tcW w:w="1980" w:type="dxa"/>
            <w:vMerge/>
            <w:hideMark/>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8B3893" w:rsidRPr="002D2B65" w:rsidRDefault="008B3893"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4.3. Realizare legislație și/sau modificarea bazei legale existente pentru acordarea voucherelor de sănătate (inclusiv pentru pachete de prevenție, populație activă)</w:t>
            </w:r>
          </w:p>
        </w:tc>
        <w:tc>
          <w:tcPr>
            <w:tcW w:w="1560" w:type="dxa"/>
            <w:hideMark/>
          </w:tcPr>
          <w:p w:rsidR="008B3893" w:rsidRPr="002D2B65" w:rsidRDefault="008B3893"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MEDAT, MS, MMFTSS</w:t>
            </w:r>
          </w:p>
        </w:tc>
        <w:tc>
          <w:tcPr>
            <w:tcW w:w="1559" w:type="dxa"/>
            <w:hideMark/>
          </w:tcPr>
          <w:p w:rsidR="008B3893" w:rsidRPr="002D2B65" w:rsidRDefault="00D81146" w:rsidP="008B3893">
            <w:pPr>
              <w:tabs>
                <w:tab w:val="left" w:pos="0"/>
              </w:tabs>
              <w:spacing w:after="0" w:line="240" w:lineRule="auto"/>
              <w:rPr>
                <w:rFonts w:ascii="Trebuchet MS" w:eastAsia="Times New Roman" w:hAnsi="Trebuchet MS" w:cs="Calibri"/>
                <w:sz w:val="21"/>
                <w:szCs w:val="21"/>
                <w:lang w:eastAsia="en-GB"/>
              </w:rPr>
            </w:pPr>
            <w:r>
              <w:rPr>
                <w:rFonts w:ascii="Trebuchet MS" w:eastAsia="Times New Roman" w:hAnsi="Trebuchet MS" w:cs="Calibri"/>
                <w:sz w:val="21"/>
                <w:szCs w:val="21"/>
                <w:lang w:eastAsia="en-GB"/>
              </w:rPr>
              <w:t>Asociații, CNAS, CNPP</w:t>
            </w:r>
          </w:p>
        </w:tc>
        <w:tc>
          <w:tcPr>
            <w:tcW w:w="1701" w:type="dxa"/>
          </w:tcPr>
          <w:p w:rsidR="008B3893" w:rsidRPr="002D2B65" w:rsidRDefault="008B3893"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8B3893" w:rsidRPr="002D2B65" w:rsidRDefault="008B3893"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Realizarea cadrului legal pentru introducerea voucherelor de sănătate</w:t>
            </w:r>
          </w:p>
          <w:p w:rsidR="008B3893" w:rsidRPr="002D2B65" w:rsidRDefault="008B3893" w:rsidP="008B3893">
            <w:pPr>
              <w:tabs>
                <w:tab w:val="left" w:pos="0"/>
              </w:tabs>
              <w:spacing w:after="0" w:line="240" w:lineRule="auto"/>
              <w:rPr>
                <w:rFonts w:ascii="Trebuchet MS" w:eastAsia="Times New Roman" w:hAnsi="Trebuchet MS" w:cs="Calibri"/>
                <w:sz w:val="21"/>
                <w:szCs w:val="21"/>
                <w:lang w:eastAsia="en-GB"/>
              </w:rPr>
            </w:pPr>
          </w:p>
          <w:p w:rsidR="008B3893" w:rsidRPr="002D2B65" w:rsidRDefault="008B3893"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Realizare studiu de impact</w:t>
            </w:r>
          </w:p>
        </w:tc>
        <w:tc>
          <w:tcPr>
            <w:tcW w:w="1559" w:type="dxa"/>
            <w:hideMark/>
          </w:tcPr>
          <w:p w:rsidR="008B3893" w:rsidRPr="002D2B65" w:rsidRDefault="008B3893" w:rsidP="00DB078F">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Act. Normativ</w:t>
            </w:r>
            <w:r w:rsidR="00DB078F">
              <w:rPr>
                <w:rFonts w:ascii="Trebuchet MS" w:eastAsia="Times New Roman" w:hAnsi="Trebuchet MS" w:cs="Calibri"/>
                <w:sz w:val="21"/>
                <w:szCs w:val="21"/>
                <w:lang w:eastAsia="en-GB"/>
              </w:rPr>
              <w:t xml:space="preserve">; </w:t>
            </w:r>
            <w:r w:rsidRPr="002D2B65">
              <w:rPr>
                <w:rFonts w:ascii="Trebuchet MS" w:eastAsia="Times New Roman" w:hAnsi="Trebuchet MS" w:cs="Calibri"/>
                <w:sz w:val="21"/>
                <w:szCs w:val="21"/>
                <w:lang w:eastAsia="en-GB"/>
              </w:rPr>
              <w:t>Studiu</w:t>
            </w:r>
          </w:p>
        </w:tc>
        <w:tc>
          <w:tcPr>
            <w:tcW w:w="992" w:type="dxa"/>
            <w:hideMark/>
          </w:tcPr>
          <w:p w:rsidR="008B3893" w:rsidRPr="002D2B65" w:rsidRDefault="008B3893" w:rsidP="00DB078F">
            <w:pPr>
              <w:tabs>
                <w:tab w:val="left" w:pos="0"/>
              </w:tabs>
              <w:spacing w:after="0" w:line="240" w:lineRule="auto"/>
              <w:jc w:val="center"/>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Nr.</w:t>
            </w:r>
          </w:p>
          <w:p w:rsidR="008B3893" w:rsidRPr="002D2B65" w:rsidRDefault="008B3893" w:rsidP="00DB078F">
            <w:pPr>
              <w:tabs>
                <w:tab w:val="left" w:pos="0"/>
              </w:tabs>
              <w:spacing w:after="0" w:line="240" w:lineRule="auto"/>
              <w:jc w:val="center"/>
              <w:rPr>
                <w:rFonts w:ascii="Trebuchet MS" w:eastAsia="Times New Roman" w:hAnsi="Trebuchet MS" w:cs="Calibri"/>
                <w:sz w:val="21"/>
                <w:szCs w:val="21"/>
                <w:lang w:eastAsia="en-GB"/>
              </w:rPr>
            </w:pPr>
          </w:p>
          <w:p w:rsidR="008B3893" w:rsidRPr="002D2B65" w:rsidRDefault="008B3893" w:rsidP="00DB078F">
            <w:pPr>
              <w:tabs>
                <w:tab w:val="left" w:pos="0"/>
              </w:tabs>
              <w:spacing w:after="0" w:line="240" w:lineRule="auto"/>
              <w:jc w:val="center"/>
              <w:rPr>
                <w:rFonts w:ascii="Trebuchet MS" w:eastAsia="Times New Roman" w:hAnsi="Trebuchet MS" w:cs="Calibri"/>
                <w:sz w:val="21"/>
                <w:szCs w:val="21"/>
                <w:lang w:eastAsia="en-GB"/>
              </w:rPr>
            </w:pPr>
          </w:p>
          <w:p w:rsidR="008B3893" w:rsidRPr="002D2B65" w:rsidRDefault="008B3893" w:rsidP="00DB078F">
            <w:pPr>
              <w:tabs>
                <w:tab w:val="left" w:pos="0"/>
              </w:tabs>
              <w:spacing w:after="0" w:line="240" w:lineRule="auto"/>
              <w:jc w:val="center"/>
              <w:rPr>
                <w:rFonts w:ascii="Trebuchet MS" w:eastAsia="Times New Roman" w:hAnsi="Trebuchet MS" w:cs="Calibri"/>
                <w:sz w:val="21"/>
                <w:szCs w:val="21"/>
                <w:lang w:eastAsia="en-GB"/>
              </w:rPr>
            </w:pPr>
          </w:p>
          <w:p w:rsidR="008B3893" w:rsidRPr="002D2B65" w:rsidRDefault="008B3893" w:rsidP="00DB078F">
            <w:pPr>
              <w:tabs>
                <w:tab w:val="left" w:pos="0"/>
              </w:tabs>
              <w:spacing w:after="0" w:line="240" w:lineRule="auto"/>
              <w:jc w:val="center"/>
              <w:rPr>
                <w:rFonts w:ascii="Trebuchet MS" w:eastAsia="Times New Roman" w:hAnsi="Trebuchet MS" w:cs="Calibri"/>
                <w:sz w:val="21"/>
                <w:szCs w:val="21"/>
                <w:lang w:eastAsia="en-GB"/>
              </w:rPr>
            </w:pPr>
          </w:p>
        </w:tc>
        <w:tc>
          <w:tcPr>
            <w:tcW w:w="1560" w:type="dxa"/>
          </w:tcPr>
          <w:p w:rsidR="008B3893" w:rsidRPr="002D2B65" w:rsidRDefault="008B3893" w:rsidP="008B3893">
            <w:pPr>
              <w:tabs>
                <w:tab w:val="left" w:pos="0"/>
              </w:tabs>
              <w:spacing w:after="0" w:line="240" w:lineRule="auto"/>
              <w:rPr>
                <w:rFonts w:ascii="Trebuchet MS" w:eastAsia="Times New Roman" w:hAnsi="Trebuchet MS" w:cs="Calibri"/>
                <w:color w:val="FF0000"/>
                <w:sz w:val="21"/>
                <w:szCs w:val="21"/>
                <w:lang w:eastAsia="en-GB"/>
              </w:rPr>
            </w:pPr>
            <w:r w:rsidRPr="002D2B65">
              <w:rPr>
                <w:rFonts w:ascii="Trebuchet MS" w:eastAsia="Times New Roman" w:hAnsi="Trebuchet MS" w:cs="Calibri"/>
                <w:sz w:val="21"/>
                <w:szCs w:val="21"/>
                <w:lang w:eastAsia="en-GB"/>
              </w:rPr>
              <w:t>Buget de stat</w:t>
            </w:r>
          </w:p>
        </w:tc>
      </w:tr>
      <w:tr w:rsidR="00DB078F" w:rsidRPr="002D2B65" w:rsidTr="00CE63BE">
        <w:trPr>
          <w:trHeight w:val="1118"/>
          <w:jc w:val="center"/>
        </w:trPr>
        <w:tc>
          <w:tcPr>
            <w:tcW w:w="1980" w:type="dxa"/>
            <w:vMerge w:val="restart"/>
            <w:hideMark/>
          </w:tcPr>
          <w:p w:rsidR="00DB078F" w:rsidRPr="002D2B65" w:rsidRDefault="00DB078F"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5. Asigurarea și specializarea resurselor umane</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w:t>
            </w:r>
          </w:p>
          <w:p w:rsidR="00DB078F" w:rsidRPr="002D2B65" w:rsidRDefault="00DB078F"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5.1. Conștientizarea</w:t>
            </w:r>
            <w:r w:rsidR="009B56B2">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/formarea medicilor generaliști cu privire la efectele benefice ale curelor balneare</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INRMFB, MEDAT</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w:t>
            </w: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Realizarea unui ghid adresat medicilor de familie pentru a prezenta resursele, beneficiile, procedurile și structurile balneare      Organizarea de evenimente regionale de conștientizare adresate medicilor de familie</w:t>
            </w:r>
          </w:p>
        </w:tc>
        <w:tc>
          <w:tcPr>
            <w:tcW w:w="1559" w:type="dxa"/>
            <w:hideMark/>
          </w:tcPr>
          <w:p w:rsidR="00DB078F" w:rsidRPr="002D2B65" w:rsidRDefault="00DB078F"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Ghid</w:t>
            </w:r>
            <w:r>
              <w:rPr>
                <w:rFonts w:ascii="Trebuchet MS" w:eastAsia="Times New Roman" w:hAnsi="Trebuchet MS" w:cs="Calibri"/>
                <w:color w:val="000000"/>
                <w:sz w:val="21"/>
                <w:szCs w:val="21"/>
                <w:lang w:eastAsia="en-GB"/>
              </w:rPr>
              <w:t>;</w:t>
            </w:r>
            <w:r w:rsidRPr="002D2B65">
              <w:rPr>
                <w:rFonts w:ascii="Trebuchet MS" w:eastAsia="Times New Roman" w:hAnsi="Trebuchet MS" w:cs="Calibri"/>
                <w:color w:val="000000"/>
                <w:sz w:val="21"/>
                <w:szCs w:val="21"/>
                <w:lang w:eastAsia="en-GB"/>
              </w:rPr>
              <w:t xml:space="preserve"> eveni-mente regionale</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PEO, buget de stat, Erasmus+, Horizon Europe</w:t>
            </w:r>
          </w:p>
        </w:tc>
      </w:tr>
      <w:tr w:rsidR="00DB078F" w:rsidRPr="002D2B65" w:rsidTr="00CE63BE">
        <w:trPr>
          <w:trHeight w:val="1290"/>
          <w:jc w:val="center"/>
        </w:trPr>
        <w:tc>
          <w:tcPr>
            <w:tcW w:w="1980" w:type="dxa"/>
            <w:vMerge/>
            <w:noWrap/>
            <w:vAlign w:val="bottom"/>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5.2.Burse pentru formarea medicilor specializați pe medicină fizică și recuperare</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MEC</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Universități</w:t>
            </w: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Susținerea excelenței în specializarea Medicină fizică și reabilitare</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Persoane formate</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8B3893">
            <w:pPr>
              <w:tabs>
                <w:tab w:val="left" w:pos="0"/>
              </w:tabs>
              <w:spacing w:after="0" w:line="240" w:lineRule="auto"/>
              <w:jc w:val="both"/>
              <w:rPr>
                <w:rFonts w:ascii="Trebuchet MS" w:eastAsia="Times New Roman" w:hAnsi="Trebuchet MS" w:cs="Calibri"/>
                <w:sz w:val="21"/>
                <w:szCs w:val="21"/>
              </w:rPr>
            </w:pPr>
            <w:r w:rsidRPr="002D2B65">
              <w:rPr>
                <w:rFonts w:ascii="Trebuchet MS" w:eastAsia="Times New Roman" w:hAnsi="Trebuchet MS" w:cs="Calibri"/>
                <w:sz w:val="21"/>
                <w:szCs w:val="21"/>
              </w:rPr>
              <w:t>Buget de stat,</w:t>
            </w:r>
          </w:p>
          <w:p w:rsidR="00DB078F" w:rsidRPr="002D2B65" w:rsidRDefault="00DB078F" w:rsidP="008B3893">
            <w:pPr>
              <w:tabs>
                <w:tab w:val="left" w:pos="0"/>
              </w:tabs>
              <w:spacing w:after="0" w:line="240" w:lineRule="auto"/>
              <w:jc w:val="both"/>
              <w:rPr>
                <w:rFonts w:ascii="Trebuchet MS" w:eastAsia="Times New Roman" w:hAnsi="Trebuchet MS" w:cs="Calibri"/>
                <w:sz w:val="21"/>
                <w:szCs w:val="21"/>
              </w:rPr>
            </w:pPr>
            <w:r w:rsidRPr="002D2B65">
              <w:rPr>
                <w:rFonts w:ascii="Trebuchet MS" w:eastAsia="Times New Roman" w:hAnsi="Trebuchet MS" w:cs="Calibri"/>
                <w:sz w:val="21"/>
                <w:szCs w:val="21"/>
              </w:rPr>
              <w:t>PEO, Erasmus+, Horizon Europe</w:t>
            </w:r>
          </w:p>
        </w:tc>
      </w:tr>
      <w:tr w:rsidR="00DB078F" w:rsidRPr="002D2B65" w:rsidTr="00CE63BE">
        <w:trPr>
          <w:trHeight w:val="1245"/>
          <w:jc w:val="center"/>
        </w:trPr>
        <w:tc>
          <w:tcPr>
            <w:tcW w:w="1980" w:type="dxa"/>
            <w:vMerge/>
            <w:noWrap/>
            <w:vAlign w:val="bottom"/>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vAlign w:val="bottom"/>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5.3. Programe de formare pentru personalul de specialitate al bazelor de tratament</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UMF Carol Davila</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Formatori, CNIT</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Susținerea excelenței, creșterea calității serviciilor din bazele de tratament</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Programe</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8B3893">
            <w:pPr>
              <w:tabs>
                <w:tab w:val="left" w:pos="0"/>
              </w:tabs>
              <w:spacing w:after="0" w:line="240" w:lineRule="auto"/>
              <w:jc w:val="both"/>
              <w:rPr>
                <w:rFonts w:ascii="Trebuchet MS" w:eastAsia="Times New Roman" w:hAnsi="Trebuchet MS" w:cs="Calibri"/>
                <w:sz w:val="21"/>
                <w:szCs w:val="21"/>
              </w:rPr>
            </w:pPr>
            <w:r w:rsidRPr="002D2B65">
              <w:rPr>
                <w:rFonts w:ascii="Trebuchet MS" w:eastAsia="Times New Roman" w:hAnsi="Trebuchet MS" w:cs="Calibri"/>
                <w:sz w:val="21"/>
                <w:szCs w:val="21"/>
              </w:rPr>
              <w:t>Buget de stat,</w:t>
            </w:r>
          </w:p>
          <w:p w:rsidR="00DB078F" w:rsidRPr="002D2B65" w:rsidRDefault="00DB078F" w:rsidP="008B3893">
            <w:pPr>
              <w:tabs>
                <w:tab w:val="left" w:pos="0"/>
              </w:tabs>
              <w:spacing w:after="0" w:line="240" w:lineRule="auto"/>
              <w:rPr>
                <w:rFonts w:ascii="Trebuchet MS" w:eastAsia="Times New Roman" w:hAnsi="Trebuchet MS" w:cs="Calibri"/>
                <w:sz w:val="21"/>
                <w:szCs w:val="21"/>
              </w:rPr>
            </w:pPr>
            <w:r w:rsidRPr="002D2B65">
              <w:rPr>
                <w:rFonts w:ascii="Trebuchet MS" w:eastAsia="Times New Roman" w:hAnsi="Trebuchet MS" w:cs="Calibri"/>
                <w:sz w:val="21"/>
                <w:szCs w:val="21"/>
              </w:rPr>
              <w:t>PEO, Horizon Europe</w:t>
            </w:r>
            <w:r>
              <w:rPr>
                <w:rFonts w:ascii="Trebuchet MS" w:eastAsia="Times New Roman" w:hAnsi="Trebuchet MS" w:cs="Calibri"/>
                <w:sz w:val="21"/>
                <w:szCs w:val="21"/>
              </w:rPr>
              <w:t>,</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Alte surse</w:t>
            </w:r>
          </w:p>
        </w:tc>
      </w:tr>
      <w:tr w:rsidR="00DB078F" w:rsidRPr="002D2B65" w:rsidTr="00CE63BE">
        <w:trPr>
          <w:trHeight w:val="1525"/>
          <w:jc w:val="center"/>
        </w:trPr>
        <w:tc>
          <w:tcPr>
            <w:tcW w:w="1980" w:type="dxa"/>
            <w:vMerge/>
            <w:vAlign w:val="bottom"/>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DB078F" w:rsidRPr="002D2B65" w:rsidRDefault="00DB078F"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5.4. Programe de formare  </w:t>
            </w:r>
            <w:r>
              <w:rPr>
                <w:rFonts w:ascii="Trebuchet MS" w:eastAsia="Times New Roman" w:hAnsi="Trebuchet MS" w:cs="Calibri"/>
                <w:color w:val="000000"/>
                <w:sz w:val="21"/>
                <w:szCs w:val="21"/>
                <w:lang w:eastAsia="en-GB"/>
              </w:rPr>
              <w:t>î</w:t>
            </w:r>
            <w:r w:rsidRPr="002D2B65">
              <w:rPr>
                <w:rFonts w:ascii="Trebuchet MS" w:eastAsia="Times New Roman" w:hAnsi="Trebuchet MS" w:cs="Calibri"/>
                <w:color w:val="000000"/>
                <w:sz w:val="21"/>
                <w:szCs w:val="21"/>
                <w:lang w:eastAsia="en-GB"/>
              </w:rPr>
              <w:t xml:space="preserve">n management pentru personalul de specialitate din centrele Spa </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MMFTSS</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Furnizori de formare </w:t>
            </w: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Susținerea excelenței, creșterea calității serviciilor din bazele de tratament</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 xml:space="preserve">Cursuri; </w:t>
            </w:r>
            <w:r w:rsidRPr="002D2B65">
              <w:rPr>
                <w:rFonts w:ascii="Trebuchet MS" w:eastAsia="Times New Roman" w:hAnsi="Trebuchet MS" w:cs="Calibri"/>
                <w:color w:val="000000"/>
                <w:sz w:val="21"/>
                <w:szCs w:val="21"/>
                <w:lang w:eastAsia="en-GB"/>
              </w:rPr>
              <w:t>programe de mentorat</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D81146">
            <w:pPr>
              <w:tabs>
                <w:tab w:val="left" w:pos="0"/>
              </w:tabs>
              <w:spacing w:after="0" w:line="240" w:lineRule="auto"/>
              <w:jc w:val="both"/>
              <w:rPr>
                <w:rFonts w:ascii="Trebuchet MS" w:eastAsia="Times New Roman" w:hAnsi="Trebuchet MS" w:cs="Calibri"/>
                <w:sz w:val="21"/>
                <w:szCs w:val="21"/>
              </w:rPr>
            </w:pPr>
            <w:r w:rsidRPr="002D2B65">
              <w:rPr>
                <w:rFonts w:ascii="Trebuchet MS" w:eastAsia="Times New Roman" w:hAnsi="Trebuchet MS" w:cs="Calibri"/>
                <w:sz w:val="21"/>
                <w:szCs w:val="21"/>
              </w:rPr>
              <w:t>PEO, Erasmus+, alte surse</w:t>
            </w:r>
          </w:p>
        </w:tc>
      </w:tr>
      <w:tr w:rsidR="00DB078F" w:rsidRPr="002D2B65" w:rsidTr="00CE63BE">
        <w:trPr>
          <w:trHeight w:val="829"/>
          <w:jc w:val="center"/>
        </w:trPr>
        <w:tc>
          <w:tcPr>
            <w:tcW w:w="1980" w:type="dxa"/>
            <w:vMerge/>
            <w:vAlign w:val="bottom"/>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vAlign w:val="center"/>
            <w:hideMark/>
          </w:tcPr>
          <w:p w:rsidR="00DB078F" w:rsidRPr="002D2B65" w:rsidRDefault="00DB078F"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5.5. Burse pentru programe de induc</w:t>
            </w:r>
            <w:r>
              <w:rPr>
                <w:rFonts w:ascii="Trebuchet MS" w:eastAsia="Times New Roman" w:hAnsi="Trebuchet MS" w:cs="Calibri"/>
                <w:color w:val="000000"/>
                <w:sz w:val="21"/>
                <w:szCs w:val="21"/>
                <w:lang w:eastAsia="en-GB"/>
              </w:rPr>
              <w:t>ție și/</w:t>
            </w:r>
            <w:r w:rsidRPr="002D2B65">
              <w:rPr>
                <w:rFonts w:ascii="Trebuchet MS" w:eastAsia="Times New Roman" w:hAnsi="Trebuchet MS" w:cs="Calibri"/>
                <w:color w:val="000000"/>
                <w:sz w:val="21"/>
                <w:szCs w:val="21"/>
                <w:lang w:eastAsia="en-GB"/>
              </w:rPr>
              <w:t>sau reconversie  profesională pentru personalul din centrele Spa</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MEC, MMFTSS</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Furnizori de formare </w:t>
            </w: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Susținerea excelenței, creșterea calității serviciilor din bazele de tratament</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B</w:t>
            </w:r>
            <w:r w:rsidRPr="002D2B65">
              <w:rPr>
                <w:rFonts w:ascii="Trebuchet MS" w:eastAsia="Times New Roman" w:hAnsi="Trebuchet MS" w:cs="Calibri"/>
                <w:color w:val="000000"/>
                <w:sz w:val="21"/>
                <w:szCs w:val="21"/>
                <w:lang w:eastAsia="en-GB"/>
              </w:rPr>
              <w:t>urse acordate</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Buget de stat, Erasmus+, alte surse</w:t>
            </w:r>
          </w:p>
        </w:tc>
      </w:tr>
      <w:tr w:rsidR="00DB078F" w:rsidRPr="002D2B65" w:rsidTr="00CE63BE">
        <w:trPr>
          <w:trHeight w:val="537"/>
          <w:jc w:val="center"/>
        </w:trPr>
        <w:tc>
          <w:tcPr>
            <w:tcW w:w="1980" w:type="dxa"/>
            <w:vMerge/>
            <w:vAlign w:val="bottom"/>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vAlign w:val="center"/>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5.6. Burse pentru programe de inducție a studenților la Kinetoterapie care își doresc să lucreze ulterior într-un Centru Spa, nu pe parte terapeutică </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MEC, MMFTSS</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Furnizori de formare </w:t>
            </w: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Susținerea excelenței, creșterea calității serviciilor din bazele de tratament</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B</w:t>
            </w:r>
            <w:r w:rsidRPr="002D2B65">
              <w:rPr>
                <w:rFonts w:ascii="Trebuchet MS" w:eastAsia="Times New Roman" w:hAnsi="Trebuchet MS" w:cs="Calibri"/>
                <w:color w:val="000000"/>
                <w:sz w:val="21"/>
                <w:szCs w:val="21"/>
                <w:lang w:eastAsia="en-GB"/>
              </w:rPr>
              <w:t>urse acordate</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Nr.</w:t>
            </w:r>
          </w:p>
        </w:tc>
        <w:tc>
          <w:tcPr>
            <w:tcW w:w="1560" w:type="dxa"/>
          </w:tcPr>
          <w:p w:rsidR="00DB078F" w:rsidRPr="002D2B65" w:rsidRDefault="00DB078F" w:rsidP="008B3893">
            <w:pPr>
              <w:tabs>
                <w:tab w:val="left" w:pos="0"/>
              </w:tabs>
              <w:spacing w:after="0" w:line="240" w:lineRule="auto"/>
              <w:jc w:val="both"/>
              <w:rPr>
                <w:rFonts w:ascii="Trebuchet MS" w:eastAsia="Times New Roman" w:hAnsi="Trebuchet MS" w:cs="Calibri"/>
                <w:sz w:val="21"/>
                <w:szCs w:val="21"/>
              </w:rPr>
            </w:pPr>
            <w:r w:rsidRPr="002D2B65">
              <w:rPr>
                <w:rFonts w:ascii="Trebuchet MS" w:eastAsia="Times New Roman" w:hAnsi="Trebuchet MS" w:cs="Calibri"/>
                <w:sz w:val="21"/>
                <w:szCs w:val="21"/>
              </w:rPr>
              <w:t>PEO, buget de stat, Erasmus+</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r>
      <w:tr w:rsidR="00DB078F" w:rsidRPr="002D2B65" w:rsidTr="00CE63BE">
        <w:trPr>
          <w:trHeight w:val="1564"/>
          <w:jc w:val="center"/>
        </w:trPr>
        <w:tc>
          <w:tcPr>
            <w:tcW w:w="1980" w:type="dxa"/>
            <w:vMerge/>
            <w:noWrap/>
            <w:vAlign w:val="bottom"/>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5.7. Schimburi de experiență pentru personalul medical și din centrele SPA</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Asociații</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Universități, Sanatorii, Baze de tratament, Furnizori de formare</w:t>
            </w:r>
          </w:p>
        </w:tc>
        <w:tc>
          <w:tcPr>
            <w:tcW w:w="1701"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Conferință internațională/ expoziție Program de schimburi de experiență - locale și internaționale - pentru personalul medical și Spa </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Eveniment</w:t>
            </w:r>
          </w:p>
        </w:tc>
        <w:tc>
          <w:tcPr>
            <w:tcW w:w="992" w:type="dxa"/>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PEO, Erasmus+, Horizon Europe, bugetul de stat, alte surse</w:t>
            </w:r>
          </w:p>
        </w:tc>
      </w:tr>
      <w:tr w:rsidR="00DB078F" w:rsidRPr="002D2B65" w:rsidTr="00CE63BE">
        <w:trPr>
          <w:trHeight w:val="545"/>
          <w:jc w:val="center"/>
        </w:trPr>
        <w:tc>
          <w:tcPr>
            <w:tcW w:w="1980" w:type="dxa"/>
            <w:vMerge/>
            <w:noWrap/>
            <w:vAlign w:val="bottom"/>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tcPr>
          <w:p w:rsidR="00DB078F" w:rsidRPr="002D2B65" w:rsidRDefault="00DB078F" w:rsidP="00DE010E">
            <w:pPr>
              <w:tabs>
                <w:tab w:val="left" w:pos="0"/>
              </w:tabs>
              <w:spacing w:after="0" w:line="240" w:lineRule="auto"/>
              <w:rPr>
                <w:rFonts w:ascii="Trebuchet MS" w:eastAsia="Times New Roman" w:hAnsi="Trebuchet MS" w:cs="Arial"/>
                <w:iCs/>
                <w:noProof/>
                <w:color w:val="00B050"/>
                <w:sz w:val="21"/>
                <w:szCs w:val="21"/>
              </w:rPr>
            </w:pPr>
            <w:r w:rsidRPr="002D2B65">
              <w:rPr>
                <w:rFonts w:ascii="Trebuchet MS" w:eastAsia="Times New Roman" w:hAnsi="Trebuchet MS" w:cs="Calibri"/>
                <w:sz w:val="21"/>
                <w:szCs w:val="21"/>
                <w:lang w:eastAsia="en-GB"/>
              </w:rPr>
              <w:t>5.8.</w:t>
            </w:r>
            <w:r w:rsidRPr="002D2B65">
              <w:rPr>
                <w:rFonts w:ascii="Trebuchet MS" w:eastAsia="Times New Roman" w:hAnsi="Trebuchet MS" w:cs="Arial"/>
                <w:iCs/>
                <w:noProof/>
                <w:sz w:val="21"/>
                <w:szCs w:val="21"/>
              </w:rPr>
              <w:t xml:space="preserve"> </w:t>
            </w:r>
            <w:r w:rsidR="00DE010E">
              <w:rPr>
                <w:rFonts w:ascii="Trebuchet MS" w:eastAsia="Times New Roman" w:hAnsi="Trebuchet MS" w:cs="Arial"/>
                <w:iCs/>
                <w:noProof/>
                <w:sz w:val="21"/>
                <w:szCs w:val="21"/>
              </w:rPr>
              <w:t>A</w:t>
            </w:r>
            <w:r w:rsidRPr="002D2B65">
              <w:rPr>
                <w:rFonts w:ascii="Trebuchet MS" w:eastAsia="Times New Roman" w:hAnsi="Trebuchet MS" w:cs="Arial"/>
                <w:iCs/>
                <w:noProof/>
                <w:sz w:val="21"/>
                <w:szCs w:val="21"/>
              </w:rPr>
              <w:t xml:space="preserve">ctivități de perfecționare/specializare a </w:t>
            </w:r>
            <w:r w:rsidRPr="002D2B65">
              <w:rPr>
                <w:rFonts w:ascii="Trebuchet MS" w:eastAsia="Times New Roman" w:hAnsi="Trebuchet MS" w:cs="Arial"/>
                <w:iCs/>
                <w:noProof/>
                <w:sz w:val="21"/>
                <w:szCs w:val="21"/>
              </w:rPr>
              <w:lastRenderedPageBreak/>
              <w:t xml:space="preserve">resurselor umane din domeniu </w:t>
            </w:r>
            <w:r w:rsidRPr="002D2B65">
              <w:rPr>
                <w:rFonts w:ascii="Trebuchet MS" w:eastAsia="Times New Roman" w:hAnsi="Trebuchet MS" w:cs="Calibri"/>
                <w:color w:val="000000"/>
                <w:sz w:val="21"/>
                <w:szCs w:val="21"/>
                <w:lang w:eastAsia="en-GB"/>
              </w:rPr>
              <w:t>medical și centre SPA</w:t>
            </w:r>
            <w:r w:rsidRPr="002D2B65">
              <w:rPr>
                <w:rFonts w:ascii="Trebuchet MS" w:eastAsia="Times New Roman" w:hAnsi="Trebuchet MS" w:cs="Arial"/>
                <w:iCs/>
                <w:noProof/>
                <w:color w:val="00B050"/>
                <w:sz w:val="21"/>
                <w:szCs w:val="21"/>
              </w:rPr>
              <w:t xml:space="preserve"> – </w:t>
            </w:r>
            <w:r w:rsidRPr="002D2B65">
              <w:rPr>
                <w:rFonts w:ascii="Trebuchet MS" w:eastAsia="Times New Roman" w:hAnsi="Trebuchet MS" w:cs="Arial"/>
                <w:iCs/>
                <w:noProof/>
                <w:sz w:val="21"/>
                <w:szCs w:val="21"/>
              </w:rPr>
              <w:t>formare de formatori</w:t>
            </w:r>
          </w:p>
        </w:tc>
        <w:tc>
          <w:tcPr>
            <w:tcW w:w="1560"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M</w:t>
            </w:r>
            <w:r w:rsidR="00DE010E">
              <w:rPr>
                <w:rFonts w:ascii="Trebuchet MS" w:eastAsia="Times New Roman" w:hAnsi="Trebuchet MS" w:cs="Calibri"/>
                <w:color w:val="000000"/>
                <w:sz w:val="21"/>
                <w:szCs w:val="21"/>
                <w:lang w:eastAsia="en-GB"/>
              </w:rPr>
              <w:t>MFTSS</w:t>
            </w:r>
          </w:p>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559"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Asociații, CNIT, </w:t>
            </w:r>
            <w:r w:rsidR="00DE010E">
              <w:rPr>
                <w:rFonts w:ascii="Trebuchet MS" w:eastAsia="Times New Roman" w:hAnsi="Trebuchet MS" w:cs="Calibri"/>
                <w:color w:val="000000"/>
                <w:sz w:val="21"/>
                <w:szCs w:val="21"/>
                <w:lang w:eastAsia="en-GB"/>
              </w:rPr>
              <w:t xml:space="preserve">Universități, </w:t>
            </w:r>
            <w:r w:rsidR="00DE010E" w:rsidRPr="002D2B65">
              <w:rPr>
                <w:rFonts w:ascii="Trebuchet MS" w:eastAsia="Times New Roman" w:hAnsi="Trebuchet MS" w:cs="Calibri"/>
                <w:color w:val="000000"/>
                <w:sz w:val="21"/>
                <w:szCs w:val="21"/>
                <w:lang w:eastAsia="en-GB"/>
              </w:rPr>
              <w:lastRenderedPageBreak/>
              <w:t>Furnizori de formare</w:t>
            </w:r>
            <w:r w:rsidR="00DE010E">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Operatori economici</w:t>
            </w:r>
          </w:p>
        </w:tc>
        <w:tc>
          <w:tcPr>
            <w:tcW w:w="1701"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2025-2030</w:t>
            </w:r>
          </w:p>
        </w:tc>
        <w:tc>
          <w:tcPr>
            <w:tcW w:w="2268"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Creșterea calității resursei umane</w:t>
            </w:r>
          </w:p>
        </w:tc>
        <w:tc>
          <w:tcPr>
            <w:tcW w:w="1559"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 de formare</w:t>
            </w:r>
          </w:p>
        </w:tc>
        <w:tc>
          <w:tcPr>
            <w:tcW w:w="992" w:type="dxa"/>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DB078F" w:rsidRPr="002D2B65" w:rsidRDefault="00DB078F" w:rsidP="008B3893">
            <w:pPr>
              <w:tabs>
                <w:tab w:val="left" w:pos="0"/>
              </w:tabs>
              <w:spacing w:after="0" w:line="240" w:lineRule="auto"/>
              <w:rPr>
                <w:rFonts w:ascii="Trebuchet MS" w:eastAsia="Times New Roman" w:hAnsi="Trebuchet MS" w:cs="Calibri"/>
                <w:sz w:val="21"/>
                <w:szCs w:val="21"/>
              </w:rPr>
            </w:pPr>
            <w:r w:rsidRPr="002D2B65">
              <w:rPr>
                <w:rFonts w:ascii="Trebuchet MS" w:eastAsia="Times New Roman" w:hAnsi="Trebuchet MS" w:cs="Calibri"/>
                <w:sz w:val="21"/>
                <w:szCs w:val="21"/>
              </w:rPr>
              <w:t xml:space="preserve">PEO, Erasmus+, bugetul de </w:t>
            </w:r>
            <w:r w:rsidRPr="002D2B65">
              <w:rPr>
                <w:rFonts w:ascii="Trebuchet MS" w:eastAsia="Times New Roman" w:hAnsi="Trebuchet MS" w:cs="Calibri"/>
                <w:sz w:val="21"/>
                <w:szCs w:val="21"/>
              </w:rPr>
              <w:lastRenderedPageBreak/>
              <w:t>stat, alte surse</w:t>
            </w:r>
          </w:p>
        </w:tc>
      </w:tr>
      <w:tr w:rsidR="00DB078F" w:rsidRPr="002D2B65" w:rsidTr="00CE63BE">
        <w:trPr>
          <w:trHeight w:val="561"/>
          <w:jc w:val="center"/>
        </w:trPr>
        <w:tc>
          <w:tcPr>
            <w:tcW w:w="1980" w:type="dxa"/>
            <w:vMerge/>
            <w:noWrap/>
            <w:vAlign w:val="bottom"/>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5.9. Sprijinirea integrării operatorilor care comercializează pachete de sănătate prin realizarea unor programe de training pentru agenți de turism specializați în turismul de sănătate și de wellness </w:t>
            </w:r>
          </w:p>
        </w:tc>
        <w:tc>
          <w:tcPr>
            <w:tcW w:w="1560"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ANAT, OPTBR</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Furnizori de formare, CNIT</w:t>
            </w:r>
          </w:p>
        </w:tc>
        <w:tc>
          <w:tcPr>
            <w:tcW w:w="1701" w:type="dxa"/>
            <w:noWrap/>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Îmbunătățirea imaginii produsului pe canalele tradiționale de vânzare; un mai mare interes în rândul agenților pentru vânzarea serviciilor de tratament, creșterea  cuantumului pachetelor spa vândute de agențiile de turism</w:t>
            </w:r>
          </w:p>
        </w:tc>
        <w:tc>
          <w:tcPr>
            <w:tcW w:w="1559" w:type="dxa"/>
            <w:hideMark/>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 de training;</w:t>
            </w:r>
            <w:r>
              <w:rPr>
                <w:rFonts w:ascii="Trebuchet MS" w:eastAsia="Times New Roman" w:hAnsi="Trebuchet MS" w:cs="Calibri"/>
                <w:color w:val="000000"/>
                <w:sz w:val="21"/>
                <w:szCs w:val="21"/>
                <w:lang w:eastAsia="en-GB"/>
              </w:rPr>
              <w:t xml:space="preserve"> </w:t>
            </w:r>
          </w:p>
          <w:p w:rsidR="00DB078F" w:rsidRPr="002D2B65" w:rsidRDefault="00DB078F" w:rsidP="00254742">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Persoane formate în cadrul programelor</w:t>
            </w:r>
          </w:p>
        </w:tc>
        <w:tc>
          <w:tcPr>
            <w:tcW w:w="992" w:type="dxa"/>
            <w:noWrap/>
            <w:hideMark/>
          </w:tcPr>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DB078F" w:rsidRPr="002D2B65" w:rsidRDefault="00DB078F" w:rsidP="00DB078F">
            <w:pPr>
              <w:tabs>
                <w:tab w:val="left" w:pos="0"/>
              </w:tabs>
              <w:spacing w:after="0" w:line="240" w:lineRule="auto"/>
              <w:jc w:val="center"/>
              <w:rPr>
                <w:rFonts w:ascii="Trebuchet MS" w:eastAsia="Times New Roman" w:hAnsi="Trebuchet MS" w:cs="Calibri"/>
                <w:color w:val="000000"/>
                <w:sz w:val="21"/>
                <w:szCs w:val="21"/>
                <w:lang w:eastAsia="en-GB"/>
              </w:rPr>
            </w:pPr>
          </w:p>
        </w:tc>
        <w:tc>
          <w:tcPr>
            <w:tcW w:w="1560" w:type="dxa"/>
          </w:tcPr>
          <w:p w:rsidR="00DB078F" w:rsidRPr="002D2B65" w:rsidRDefault="00DB078F"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PEO, bugetul de stat, Erasmus+</w:t>
            </w:r>
          </w:p>
        </w:tc>
      </w:tr>
      <w:tr w:rsidR="008B3893" w:rsidRPr="002D2B65" w:rsidTr="00CE63BE">
        <w:trPr>
          <w:trHeight w:val="550"/>
          <w:jc w:val="center"/>
        </w:trPr>
        <w:tc>
          <w:tcPr>
            <w:tcW w:w="15163" w:type="dxa"/>
            <w:gridSpan w:val="9"/>
            <w:shd w:val="clear" w:color="auto" w:fill="A8D08D" w:themeFill="accent6" w:themeFillTint="99"/>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286859">
              <w:rPr>
                <w:rFonts w:ascii="Trebuchet MS" w:eastAsia="Times New Roman" w:hAnsi="Trebuchet MS" w:cs="Calibri"/>
                <w:b/>
                <w:color w:val="000000"/>
                <w:lang w:eastAsia="en-GB"/>
              </w:rPr>
              <w:t xml:space="preserve">Obiectivul strategic 3 </w:t>
            </w:r>
            <w:r>
              <w:rPr>
                <w:rFonts w:ascii="Trebuchet MS" w:eastAsia="Times New Roman" w:hAnsi="Trebuchet MS" w:cs="Calibri"/>
                <w:b/>
                <w:color w:val="000000"/>
                <w:lang w:eastAsia="en-GB"/>
              </w:rPr>
              <w:t xml:space="preserve">- </w:t>
            </w:r>
            <w:r w:rsidRPr="00286859">
              <w:rPr>
                <w:rFonts w:ascii="Trebuchet MS" w:eastAsia="Times New Roman" w:hAnsi="Trebuchet MS" w:cs="Calibri"/>
                <w:b/>
                <w:color w:val="000000"/>
                <w:lang w:eastAsia="en-GB"/>
              </w:rPr>
              <w:t>O poziționare inovatoare pe un nou produs: turism balnear verde</w:t>
            </w:r>
          </w:p>
        </w:tc>
      </w:tr>
      <w:tr w:rsidR="009B772B" w:rsidRPr="002D2B65" w:rsidTr="00CE63BE">
        <w:trPr>
          <w:trHeight w:val="1465"/>
          <w:jc w:val="center"/>
        </w:trPr>
        <w:tc>
          <w:tcPr>
            <w:tcW w:w="1980" w:type="dxa"/>
            <w:vMerge w:val="restart"/>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6. Dezvoltarea inovativă a destinațiilor balneare</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6.1. Realizarea unui sistem voluntar de recunoaștere a stațiunilor balneare verzi</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INRMFB, MMAP, OPTBR, INCDT</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 ONG-uri, OMD național</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2026-2027</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Dezvoltarea conceptului de stațiune balneară verde </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Act normativ</w:t>
            </w:r>
            <w:r>
              <w:rPr>
                <w:rFonts w:ascii="Trebuchet MS" w:eastAsia="Times New Roman" w:hAnsi="Trebuchet MS" w:cs="Calibri"/>
                <w:color w:val="000000"/>
                <w:sz w:val="21"/>
                <w:szCs w:val="21"/>
                <w:lang w:eastAsia="en-GB"/>
              </w:rPr>
              <w:t xml:space="preserve">; </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Procedură</w:t>
            </w:r>
          </w:p>
        </w:tc>
        <w:tc>
          <w:tcPr>
            <w:tcW w:w="992"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1974"/>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6.2. Promovarea și diseminarea </w:t>
            </w:r>
            <w:r w:rsidRPr="002D2B65">
              <w:rPr>
                <w:rFonts w:ascii="Trebuchet MS" w:eastAsia="Times New Roman" w:hAnsi="Trebuchet MS" w:cs="Calibri"/>
                <w:sz w:val="21"/>
                <w:szCs w:val="21"/>
                <w:lang w:eastAsia="en-GB"/>
              </w:rPr>
              <w:t>conceptului</w:t>
            </w:r>
            <w:r w:rsidRPr="002D2B65">
              <w:rPr>
                <w:rFonts w:ascii="Trebuchet MS" w:eastAsia="Times New Roman" w:hAnsi="Trebuchet MS" w:cs="Calibri"/>
                <w:color w:val="000000"/>
                <w:sz w:val="21"/>
                <w:szCs w:val="21"/>
                <w:lang w:eastAsia="en-GB"/>
              </w:rPr>
              <w:t xml:space="preserve"> de stațiune balneară verde în rândul stakeholderilor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MDLPA, MEDAT</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Asociații, APL</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Conștientizare privind beneficiile practicării formelor de turism durabile; Realizare unui ghid de dezvoltarea durabilă și turism balnear verde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Ghid</w:t>
            </w:r>
          </w:p>
        </w:tc>
        <w:tc>
          <w:tcPr>
            <w:tcW w:w="992" w:type="dxa"/>
            <w:hideMark/>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1974"/>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sz w:val="21"/>
                <w:szCs w:val="21"/>
                <w:lang w:eastAsia="en-GB"/>
              </w:rPr>
            </w:pPr>
            <w:r w:rsidRPr="002D2B65">
              <w:rPr>
                <w:rFonts w:ascii="Trebuchet MS" w:eastAsia="Times New Roman" w:hAnsi="Trebuchet MS" w:cs="Calibri"/>
                <w:sz w:val="21"/>
                <w:szCs w:val="21"/>
                <w:lang w:eastAsia="en-GB"/>
              </w:rPr>
              <w:t xml:space="preserve">6.3. </w:t>
            </w:r>
            <w:r w:rsidRPr="002D2B65">
              <w:rPr>
                <w:rFonts w:ascii="Trebuchet MS" w:eastAsia="Times New Roman" w:hAnsi="Trebuchet MS" w:cs="Arial"/>
                <w:iCs/>
                <w:noProof/>
                <w:sz w:val="21"/>
                <w:szCs w:val="21"/>
              </w:rPr>
              <w:t>Dezvoltarea traseelor turistice/trasee cicloturistice/itinerariilor culturale europene/rute cultural turistice în destinațiile de turism balnear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MDLPA, APL, Asociații</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MC, INP, Salvamont, Administratori arii protejate</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Creșterea vizibilității și atractivității destinațiilor de turism balnear prin promovarea patrimoniului natural și cultural</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T</w:t>
            </w:r>
            <w:r w:rsidRPr="002D2B65">
              <w:rPr>
                <w:rFonts w:ascii="Trebuchet MS" w:eastAsia="Times New Roman" w:hAnsi="Trebuchet MS" w:cs="Calibri"/>
                <w:color w:val="000000"/>
                <w:sz w:val="21"/>
                <w:szCs w:val="21"/>
                <w:lang w:eastAsia="en-GB"/>
              </w:rPr>
              <w:t>rasee  recunoscute și omologate</w:t>
            </w:r>
          </w:p>
        </w:tc>
        <w:tc>
          <w:tcPr>
            <w:tcW w:w="992"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r>
              <w:rPr>
                <w:rFonts w:ascii="Trebuchet MS" w:eastAsia="Times New Roman" w:hAnsi="Trebuchet MS" w:cs="Calibri"/>
                <w:color w:val="000000"/>
                <w:sz w:val="21"/>
                <w:szCs w:val="21"/>
                <w:lang w:eastAsia="en-GB"/>
              </w:rPr>
              <w:t>,</w:t>
            </w:r>
            <w:r w:rsidRPr="002D2B65">
              <w:rPr>
                <w:rFonts w:ascii="Trebuchet MS" w:eastAsia="Times New Roman" w:hAnsi="Trebuchet MS" w:cs="Calibri"/>
                <w:color w:val="000000"/>
                <w:sz w:val="21"/>
                <w:szCs w:val="21"/>
                <w:lang w:eastAsia="en-GB"/>
              </w:rPr>
              <w:t xml:space="preserve"> </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PR</w:t>
            </w:r>
          </w:p>
        </w:tc>
      </w:tr>
      <w:tr w:rsidR="009B772B" w:rsidRPr="002D2B65" w:rsidTr="00CE63BE">
        <w:trPr>
          <w:trHeight w:val="1974"/>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B050"/>
                <w:sz w:val="21"/>
                <w:szCs w:val="21"/>
                <w:lang w:eastAsia="en-GB"/>
              </w:rPr>
            </w:pPr>
            <w:r w:rsidRPr="002D2B65">
              <w:rPr>
                <w:rFonts w:ascii="Trebuchet MS" w:hAnsi="Trebuchet MS" w:cs="Arial"/>
                <w:iCs/>
                <w:sz w:val="21"/>
                <w:szCs w:val="21"/>
              </w:rPr>
              <w:t>6.4. Îmbunătățirea transportului public verde pentru uz turistic pentru minimizarea amprentei de carbon</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APL, Asociații</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Operatori privați</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Reducerea poluării în stațiunile balneare și balneoclimatice</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V</w:t>
            </w:r>
            <w:r w:rsidRPr="002D2B65">
              <w:rPr>
                <w:rFonts w:ascii="Trebuchet MS" w:eastAsia="Times New Roman" w:hAnsi="Trebuchet MS" w:cs="Calibri"/>
                <w:color w:val="000000"/>
                <w:sz w:val="21"/>
                <w:szCs w:val="21"/>
                <w:lang w:eastAsia="en-GB"/>
              </w:rPr>
              <w:t>ehicule verzi achiziționate</w:t>
            </w:r>
          </w:p>
        </w:tc>
        <w:tc>
          <w:tcPr>
            <w:tcW w:w="992"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r>
              <w:rPr>
                <w:rFonts w:ascii="Trebuchet MS" w:eastAsia="Times New Roman" w:hAnsi="Trebuchet MS" w:cs="Calibri"/>
                <w:color w:val="000000"/>
                <w:sz w:val="21"/>
                <w:szCs w:val="21"/>
                <w:lang w:eastAsia="en-GB"/>
              </w:rPr>
              <w:t>,</w:t>
            </w:r>
            <w:r w:rsidRPr="002D2B65">
              <w:rPr>
                <w:rFonts w:ascii="Trebuchet MS" w:eastAsia="Times New Roman" w:hAnsi="Trebuchet MS" w:cs="Calibri"/>
                <w:color w:val="000000"/>
                <w:sz w:val="21"/>
                <w:szCs w:val="21"/>
                <w:lang w:eastAsia="en-GB"/>
              </w:rPr>
              <w:t xml:space="preserve"> </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PR</w:t>
            </w:r>
          </w:p>
        </w:tc>
      </w:tr>
      <w:tr w:rsidR="009B772B" w:rsidRPr="002D2B65" w:rsidTr="00CE63BE">
        <w:trPr>
          <w:trHeight w:val="545"/>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B050"/>
                <w:sz w:val="21"/>
                <w:szCs w:val="21"/>
                <w:lang w:eastAsia="en-GB"/>
              </w:rPr>
            </w:pPr>
            <w:r w:rsidRPr="002D2B65">
              <w:rPr>
                <w:rFonts w:ascii="Trebuchet MS" w:eastAsia="Times New Roman" w:hAnsi="Trebuchet MS" w:cs="Calibri"/>
                <w:sz w:val="21"/>
                <w:szCs w:val="21"/>
                <w:lang w:eastAsia="en-GB"/>
              </w:rPr>
              <w:t>6.5. Implementarea</w:t>
            </w:r>
            <w:r w:rsidRPr="002D2B65">
              <w:rPr>
                <w:rFonts w:ascii="Trebuchet MS" w:hAnsi="Trebuchet MS" w:cs="Arial"/>
                <w:iCs/>
                <w:sz w:val="21"/>
                <w:szCs w:val="21"/>
              </w:rPr>
              <w:t xml:space="preserve"> conceptului de ecoturism în stațiunile balneare</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APL</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AER, OPTBR</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 de conștientizare la nivelul stațiunilor balneare și balneoclimatice a principiilor ecoturismului</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Grupuri de lucru </w:t>
            </w:r>
          </w:p>
        </w:tc>
        <w:tc>
          <w:tcPr>
            <w:tcW w:w="992"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Nr. </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1836"/>
          <w:jc w:val="center"/>
        </w:trPr>
        <w:tc>
          <w:tcPr>
            <w:tcW w:w="1980" w:type="dxa"/>
            <w:vMerge w:val="restart"/>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lastRenderedPageBreak/>
              <w:t xml:space="preserve">7. Creșterea vitalității culturale în stațiunile balneare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color w:val="000000"/>
                <w:sz w:val="21"/>
                <w:szCs w:val="21"/>
                <w:lang w:eastAsia="en-GB"/>
              </w:rPr>
              <w:t> </w:t>
            </w: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7.1 </w:t>
            </w:r>
            <w:r w:rsidRPr="002D2B65">
              <w:rPr>
                <w:rFonts w:ascii="Trebuchet MS" w:hAnsi="Trebuchet MS"/>
                <w:sz w:val="21"/>
                <w:szCs w:val="21"/>
              </w:rPr>
              <w:t xml:space="preserve">Consolidarea parteneriatelor între domeniile turism și cultură </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MC, MEDAT</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APL, INP, ONG, OMD, operatori privați</w:t>
            </w:r>
          </w:p>
        </w:tc>
        <w:tc>
          <w:tcPr>
            <w:tcW w:w="1701"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2028</w:t>
            </w:r>
          </w:p>
        </w:tc>
        <w:tc>
          <w:tcPr>
            <w:tcW w:w="2268" w:type="dxa"/>
          </w:tcPr>
          <w:p w:rsidR="009B772B" w:rsidRPr="002D2B65" w:rsidRDefault="009B772B" w:rsidP="00552917">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Protocol de colaborare cu Ministerul Culturii</w:t>
            </w:r>
            <w:r w:rsidR="00552917">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Inventarierea patrimoniului cultural din stațiunile balneare și a regimului de proprietate</w:t>
            </w:r>
          </w:p>
        </w:tc>
        <w:tc>
          <w:tcPr>
            <w:tcW w:w="1559" w:type="dxa"/>
          </w:tcPr>
          <w:p w:rsidR="009B772B" w:rsidRPr="002D2B65" w:rsidRDefault="009B772B"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Protocol</w:t>
            </w:r>
            <w:r>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Bază de date</w:t>
            </w:r>
          </w:p>
        </w:tc>
        <w:tc>
          <w:tcPr>
            <w:tcW w:w="992" w:type="dxa"/>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560" w:type="dxa"/>
          </w:tcPr>
          <w:p w:rsidR="009B772B" w:rsidRPr="002D2B65" w:rsidRDefault="009B772B" w:rsidP="0020731B">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Buget</w:t>
            </w:r>
            <w:r w:rsidRPr="002D2B65">
              <w:rPr>
                <w:rFonts w:ascii="Trebuchet MS" w:eastAsia="Times New Roman" w:hAnsi="Trebuchet MS" w:cs="Calibri"/>
                <w:color w:val="000000"/>
                <w:sz w:val="21"/>
                <w:szCs w:val="21"/>
                <w:lang w:eastAsia="en-GB"/>
              </w:rPr>
              <w:t xml:space="preserve"> de stat</w:t>
            </w:r>
          </w:p>
        </w:tc>
      </w:tr>
      <w:tr w:rsidR="009B772B" w:rsidRPr="002D2B65" w:rsidTr="00CE63BE">
        <w:trPr>
          <w:trHeight w:val="3380"/>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tcPr>
          <w:p w:rsidR="009B772B" w:rsidRPr="002D2B65" w:rsidRDefault="009B772B" w:rsidP="00254742">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7.2. </w:t>
            </w:r>
            <w:r>
              <w:rPr>
                <w:rFonts w:ascii="Trebuchet MS" w:eastAsia="Times New Roman" w:hAnsi="Trebuchet MS" w:cs="Calibri"/>
                <w:color w:val="000000"/>
                <w:sz w:val="21"/>
                <w:szCs w:val="21"/>
                <w:lang w:eastAsia="en-GB"/>
              </w:rPr>
              <w:t>Reabilitarea</w:t>
            </w:r>
            <w:r w:rsidRPr="002D2B65">
              <w:rPr>
                <w:rFonts w:ascii="Trebuchet MS" w:eastAsia="Times New Roman" w:hAnsi="Trebuchet MS" w:cs="Calibri"/>
                <w:color w:val="000000"/>
                <w:sz w:val="21"/>
                <w:szCs w:val="21"/>
                <w:lang w:eastAsia="en-GB"/>
              </w:rPr>
              <w:t xml:space="preserve"> clădirilor monument istoric/ansamblurilor protejate din cadrul stațiunilor balneare/balneoclimatice și introducerea acestora în circuitul turistic</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MC, INP, ADR</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APL, MDLPA</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Conservarea patrimoniului cultural din stațiuni</w:t>
            </w:r>
            <w:r>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Protocol de colaborare cu Ministerul Culturii</w:t>
            </w:r>
          </w:p>
        </w:tc>
        <w:tc>
          <w:tcPr>
            <w:tcW w:w="1559" w:type="dxa"/>
          </w:tcPr>
          <w:p w:rsidR="009B772B" w:rsidRPr="002D2B65" w:rsidRDefault="009B772B"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 de finanțare/ linie de finanțare</w:t>
            </w:r>
            <w:r>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Protocol încheiat</w:t>
            </w:r>
          </w:p>
        </w:tc>
        <w:tc>
          <w:tcPr>
            <w:tcW w:w="992" w:type="dxa"/>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PR</w:t>
            </w:r>
            <w:r w:rsidRPr="002D2B65">
              <w:rPr>
                <w:rFonts w:ascii="Trebuchet MS" w:eastAsia="Times New Roman" w:hAnsi="Trebuchet MS" w:cs="Calibri"/>
                <w:sz w:val="21"/>
                <w:szCs w:val="21"/>
              </w:rPr>
              <w:t>, Europa Creativă, buget de stat, Program regional - NEB</w:t>
            </w:r>
          </w:p>
        </w:tc>
      </w:tr>
      <w:tr w:rsidR="009B772B" w:rsidRPr="002D2B65" w:rsidTr="00CE63BE">
        <w:trPr>
          <w:trHeight w:val="2955"/>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9B772B" w:rsidRPr="002D2B65" w:rsidRDefault="009B772B" w:rsidP="00254742">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7.3. </w:t>
            </w:r>
            <w:r>
              <w:rPr>
                <w:rFonts w:ascii="Trebuchet MS" w:eastAsia="Times New Roman" w:hAnsi="Trebuchet MS" w:cs="Calibri"/>
                <w:color w:val="000000"/>
                <w:sz w:val="21"/>
                <w:szCs w:val="21"/>
                <w:lang w:eastAsia="en-GB"/>
              </w:rPr>
              <w:t>Susținerea</w:t>
            </w:r>
            <w:r w:rsidRPr="002D2B65">
              <w:rPr>
                <w:rFonts w:ascii="Trebuchet MS" w:eastAsia="Times New Roman" w:hAnsi="Trebuchet MS" w:cs="Calibri"/>
                <w:color w:val="000000"/>
                <w:sz w:val="21"/>
                <w:szCs w:val="21"/>
                <w:lang w:eastAsia="en-GB"/>
              </w:rPr>
              <w:t xml:space="preserve"> cu prio</w:t>
            </w:r>
            <w:r>
              <w:rPr>
                <w:rFonts w:ascii="Trebuchet MS" w:eastAsia="Times New Roman" w:hAnsi="Trebuchet MS" w:cs="Calibri"/>
                <w:color w:val="000000"/>
                <w:sz w:val="21"/>
                <w:szCs w:val="21"/>
                <w:lang w:eastAsia="en-GB"/>
              </w:rPr>
              <w:t xml:space="preserve">ritate a centrelor culturale, </w:t>
            </w:r>
            <w:r w:rsidRPr="002D2B65">
              <w:rPr>
                <w:rFonts w:ascii="Trebuchet MS" w:eastAsia="Times New Roman" w:hAnsi="Trebuchet MS" w:cs="Calibri"/>
                <w:color w:val="000000"/>
                <w:sz w:val="21"/>
                <w:szCs w:val="21"/>
                <w:lang w:eastAsia="en-GB"/>
              </w:rPr>
              <w:t>spațiilor culturale multifuncționale și programelor culturale permanente în stațiunile balneare și balneoclimatice</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MDLPA, MC</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ADR, MDLPA, CNI, APL, ONG</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Creșterea atractivității stațiunilor și diversificarea ofertei </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lang w:eastAsia="en-GB"/>
              </w:rPr>
              <w:t>Programe culturale/evenimente</w:t>
            </w:r>
          </w:p>
        </w:tc>
        <w:tc>
          <w:tcPr>
            <w:tcW w:w="992" w:type="dxa"/>
            <w:hideMark/>
          </w:tcPr>
          <w:p w:rsidR="009B772B" w:rsidRPr="002D2B65" w:rsidRDefault="009B772B" w:rsidP="00552917">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C00ECA">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 xml:space="preserve">Europa Creativă, </w:t>
            </w:r>
            <w:r>
              <w:rPr>
                <w:rFonts w:ascii="Trebuchet MS" w:eastAsia="Times New Roman" w:hAnsi="Trebuchet MS" w:cs="Calibri"/>
                <w:sz w:val="21"/>
                <w:szCs w:val="21"/>
              </w:rPr>
              <w:t>PR, buget</w:t>
            </w:r>
            <w:r w:rsidRPr="002D2B65">
              <w:rPr>
                <w:rFonts w:ascii="Trebuchet MS" w:eastAsia="Times New Roman" w:hAnsi="Trebuchet MS" w:cs="Calibri"/>
                <w:sz w:val="21"/>
                <w:szCs w:val="21"/>
              </w:rPr>
              <w:t xml:space="preserve"> de stat, AFCN</w:t>
            </w:r>
          </w:p>
        </w:tc>
      </w:tr>
      <w:tr w:rsidR="009B772B" w:rsidRPr="002D2B65" w:rsidTr="00CE63BE">
        <w:trPr>
          <w:trHeight w:val="693"/>
          <w:jc w:val="center"/>
        </w:trPr>
        <w:tc>
          <w:tcPr>
            <w:tcW w:w="1980" w:type="dxa"/>
            <w:vMerge w:val="restart"/>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8. Instrumente de  finanțare pentru dezvoltarea integrată și sustenabilă a stațiunilor balneare și balneoclimatice</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8.1.Finanțarea activităților de conservare, protecție și exploatare a surselor de substanțe minerale cu calități terapeutice dovedite prin studii și analize de specialitate</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MMAP, MEDAT, SGG/</w:t>
            </w:r>
            <w:r w:rsidRPr="002D2B65">
              <w:rPr>
                <w:rFonts w:ascii="Trebuchet MS" w:eastAsia="Times New Roman" w:hAnsi="Trebuchet MS" w:cs="Calibri"/>
                <w:bCs/>
                <w:sz w:val="21"/>
                <w:szCs w:val="21"/>
              </w:rPr>
              <w:t xml:space="preserve"> ANRDMPSGDC</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MIPE, ADR, ARB </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Realizarea unui program de finanțare adresat administratorilor de resurse minerale cu calități terapeutice dovedite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 de finanțare</w:t>
            </w:r>
          </w:p>
        </w:tc>
        <w:tc>
          <w:tcPr>
            <w:tcW w:w="992" w:type="dxa"/>
            <w:hideMark/>
          </w:tcPr>
          <w:p w:rsidR="009B772B" w:rsidRPr="002D2B65" w:rsidRDefault="009B772B" w:rsidP="00552917">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jc w:val="both"/>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w:t>
            </w:r>
          </w:p>
        </w:tc>
      </w:tr>
      <w:tr w:rsidR="009B772B" w:rsidRPr="002D2B65" w:rsidTr="00CE63BE">
        <w:trPr>
          <w:trHeight w:val="3097"/>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lang w:eastAsia="en-GB"/>
              </w:rPr>
              <w:t xml:space="preserve">8.2. Finanțarea/ realizarea </w:t>
            </w:r>
            <w:r w:rsidRPr="002D2B65">
              <w:rPr>
                <w:rFonts w:ascii="Trebuchet MS" w:eastAsia="Times New Roman" w:hAnsi="Trebuchet MS" w:cs="Calibri"/>
                <w:color w:val="000000"/>
                <w:sz w:val="21"/>
                <w:szCs w:val="21"/>
                <w:lang w:eastAsia="en-GB"/>
              </w:rPr>
              <w:t>cercetărilor de specialitate - analiza riguroasă a factorilor naturali terapeutici în scopul stabilirii sau restabilirii valorii acestora</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bCs/>
                <w:sz w:val="21"/>
                <w:szCs w:val="21"/>
              </w:rPr>
              <w:t>INRMFB, SGG/ANRDMPSGDC</w:t>
            </w:r>
            <w:r w:rsidRPr="002D2B65">
              <w:rPr>
                <w:rFonts w:ascii="Trebuchet MS" w:eastAsia="Times New Roman" w:hAnsi="Trebuchet MS" w:cs="Calibri"/>
                <w:color w:val="000000"/>
                <w:sz w:val="21"/>
                <w:szCs w:val="21"/>
                <w:lang w:eastAsia="en-GB"/>
              </w:rPr>
              <w:t>, MS, ANC</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ICCF, Universități, ARB</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2026-2027</w:t>
            </w:r>
          </w:p>
        </w:tc>
        <w:tc>
          <w:tcPr>
            <w:tcW w:w="2268" w:type="dxa"/>
            <w:hideMark/>
          </w:tcPr>
          <w:p w:rsidR="009B772B" w:rsidRPr="002D2B65" w:rsidRDefault="009B772B" w:rsidP="00DA4AAD">
            <w:pPr>
              <w:tabs>
                <w:tab w:val="left" w:pos="0"/>
              </w:tabs>
              <w:spacing w:after="0" w:line="240" w:lineRule="auto"/>
              <w:jc w:val="both"/>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Realizarea unui studiu de inventariere al resurselor existente, a stării lor și a impactului schimbărilor climatice asupra debitu</w:t>
            </w:r>
            <w:r>
              <w:rPr>
                <w:rFonts w:ascii="Trebuchet MS" w:eastAsia="Times New Roman" w:hAnsi="Trebuchet MS" w:cs="Calibri"/>
                <w:color w:val="000000"/>
                <w:sz w:val="21"/>
                <w:szCs w:val="21"/>
                <w:lang w:eastAsia="en-GB"/>
              </w:rPr>
              <w:t xml:space="preserve">lui și calităților terapeutice; </w:t>
            </w:r>
            <w:r w:rsidRPr="002D2B65">
              <w:rPr>
                <w:rFonts w:ascii="Trebuchet MS" w:eastAsia="Times New Roman" w:hAnsi="Trebuchet MS" w:cs="Calibri"/>
                <w:color w:val="000000"/>
                <w:sz w:val="21"/>
                <w:szCs w:val="21"/>
                <w:lang w:eastAsia="en-GB"/>
              </w:rPr>
              <w:t>Finanțarea analizelor de laborator pentru stabilirea calității terapeu</w:t>
            </w:r>
            <w:r>
              <w:rPr>
                <w:rFonts w:ascii="Trebuchet MS" w:eastAsia="Times New Roman" w:hAnsi="Trebuchet MS" w:cs="Calibri"/>
                <w:color w:val="000000"/>
                <w:sz w:val="21"/>
                <w:szCs w:val="21"/>
                <w:lang w:eastAsia="en-GB"/>
              </w:rPr>
              <w:t>tice a factorilor naturali</w:t>
            </w:r>
          </w:p>
        </w:tc>
        <w:tc>
          <w:tcPr>
            <w:tcW w:w="1559" w:type="dxa"/>
            <w:hideMark/>
          </w:tcPr>
          <w:p w:rsidR="009B772B" w:rsidRPr="002D2B65" w:rsidRDefault="009B772B" w:rsidP="00DB078F">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 xml:space="preserve">Studiu; </w:t>
            </w:r>
            <w:r w:rsidRPr="002D2B65">
              <w:rPr>
                <w:rFonts w:ascii="Trebuchet MS" w:eastAsia="Times New Roman" w:hAnsi="Trebuchet MS" w:cs="Calibri"/>
                <w:color w:val="000000"/>
                <w:sz w:val="21"/>
                <w:szCs w:val="21"/>
                <w:lang w:eastAsia="en-GB"/>
              </w:rPr>
              <w:t>Program de finanțare</w:t>
            </w:r>
          </w:p>
        </w:tc>
        <w:tc>
          <w:tcPr>
            <w:tcW w:w="992" w:type="dxa"/>
            <w:hideMark/>
          </w:tcPr>
          <w:p w:rsidR="009B772B" w:rsidRPr="002D2B65" w:rsidRDefault="009B772B" w:rsidP="00552917">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sz w:val="21"/>
                <w:szCs w:val="21"/>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Horizon Europe, PC</w:t>
            </w:r>
            <w:r>
              <w:rPr>
                <w:rFonts w:ascii="Trebuchet MS" w:eastAsia="Times New Roman" w:hAnsi="Trebuchet MS" w:cs="Calibri"/>
                <w:sz w:val="21"/>
                <w:szCs w:val="21"/>
              </w:rPr>
              <w:t>I</w:t>
            </w:r>
            <w:r w:rsidRPr="002D2B65">
              <w:rPr>
                <w:rFonts w:ascii="Trebuchet MS" w:eastAsia="Times New Roman" w:hAnsi="Trebuchet MS" w:cs="Calibri"/>
                <w:sz w:val="21"/>
                <w:szCs w:val="21"/>
              </w:rPr>
              <w:t>DIF</w:t>
            </w:r>
          </w:p>
        </w:tc>
      </w:tr>
      <w:tr w:rsidR="009B772B" w:rsidRPr="002D2B65" w:rsidTr="00CE63BE">
        <w:trPr>
          <w:trHeight w:val="845"/>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8.3. Finanțarea infrastructurii generale, specifice și de agrement în cadrul destinațiilor cu resurse balneare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MDLPA</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APL, Operatori economici</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Dezvoltarea și diversificarea ofertelor destinațiilor balneare și balneoclimatice în vederea extinderii segmentelor de clientelă</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Continuare mecanisme de finanțare</w:t>
            </w:r>
          </w:p>
        </w:tc>
        <w:tc>
          <w:tcPr>
            <w:tcW w:w="992" w:type="dxa"/>
            <w:hideMark/>
          </w:tcPr>
          <w:p w:rsidR="009B772B" w:rsidRPr="002D2B65" w:rsidRDefault="009B772B" w:rsidP="00552917">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 xml:space="preserve">Buget de stat - </w:t>
            </w:r>
            <w:r w:rsidRPr="002D2B65">
              <w:rPr>
                <w:rFonts w:ascii="Trebuchet MS" w:eastAsia="Times New Roman" w:hAnsi="Trebuchet MS" w:cs="Calibri"/>
                <w:color w:val="000000"/>
                <w:sz w:val="21"/>
                <w:szCs w:val="21"/>
                <w:lang w:eastAsia="en-GB"/>
              </w:rPr>
              <w:t xml:space="preserve">Program de investiții pentru UAT și </w:t>
            </w:r>
          </w:p>
          <w:p w:rsidR="009B772B" w:rsidRPr="002D2B65" w:rsidRDefault="009B772B" w:rsidP="00CE63BE">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Schemă de finanțare operatori privați din stațiunile balneare și balneoclimatice – MEDAT,</w:t>
            </w:r>
            <w:r w:rsidRPr="002D2B65">
              <w:rPr>
                <w:rFonts w:ascii="Trebuchet MS" w:eastAsia="Times New Roman" w:hAnsi="Trebuchet MS" w:cs="Calibri"/>
                <w:sz w:val="21"/>
                <w:szCs w:val="21"/>
              </w:rPr>
              <w:t xml:space="preserve"> </w:t>
            </w:r>
            <w:r>
              <w:rPr>
                <w:rFonts w:ascii="Trebuchet MS" w:eastAsia="Times New Roman" w:hAnsi="Trebuchet MS" w:cs="Calibri"/>
                <w:sz w:val="21"/>
                <w:szCs w:val="21"/>
              </w:rPr>
              <w:t>PR,</w:t>
            </w:r>
          </w:p>
        </w:tc>
      </w:tr>
      <w:tr w:rsidR="009B772B" w:rsidRPr="002D2B65" w:rsidTr="004957E5">
        <w:trPr>
          <w:trHeight w:val="491"/>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8.4. Finanțarea afacerilor locale ce dezvoltă produse bazate pe factori naturali terapeutici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MEC</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Antreprenori, Institute de Cercetare</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2027 - 2030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O mai bună valorificarea a resurselor naturale, valoare adăugată mai mare și beneficii </w:t>
            </w:r>
            <w:r w:rsidRPr="002D2B65">
              <w:rPr>
                <w:rFonts w:ascii="Trebuchet MS" w:eastAsia="Times New Roman" w:hAnsi="Trebuchet MS" w:cs="Calibri"/>
                <w:color w:val="000000"/>
                <w:sz w:val="21"/>
                <w:szCs w:val="21"/>
                <w:lang w:eastAsia="en-GB"/>
              </w:rPr>
              <w:lastRenderedPageBreak/>
              <w:t>pentru comunitățile locale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IMM-uri finanțate</w:t>
            </w:r>
          </w:p>
        </w:tc>
        <w:tc>
          <w:tcPr>
            <w:tcW w:w="992" w:type="dxa"/>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20731B">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 xml:space="preserve">Fonduri europene - PEO, PNCDI, </w:t>
            </w:r>
            <w:r>
              <w:rPr>
                <w:rFonts w:ascii="Trebuchet MS" w:eastAsia="Times New Roman" w:hAnsi="Trebuchet MS" w:cs="Calibri"/>
                <w:sz w:val="21"/>
                <w:szCs w:val="21"/>
              </w:rPr>
              <w:t xml:space="preserve">Programul </w:t>
            </w:r>
            <w:r w:rsidRPr="002D2B65">
              <w:rPr>
                <w:rFonts w:ascii="Trebuchet MS" w:eastAsia="Times New Roman" w:hAnsi="Trebuchet MS" w:cs="Calibri"/>
                <w:sz w:val="21"/>
                <w:szCs w:val="21"/>
              </w:rPr>
              <w:t xml:space="preserve">Tranziție Justă, </w:t>
            </w:r>
            <w:r w:rsidRPr="002D2B65">
              <w:rPr>
                <w:rFonts w:ascii="Trebuchet MS" w:eastAsia="Times New Roman" w:hAnsi="Trebuchet MS" w:cs="Calibri"/>
                <w:sz w:val="21"/>
                <w:szCs w:val="21"/>
              </w:rPr>
              <w:lastRenderedPageBreak/>
              <w:t>Horizon Europe</w:t>
            </w:r>
          </w:p>
        </w:tc>
      </w:tr>
      <w:tr w:rsidR="009B772B" w:rsidRPr="002D2B65" w:rsidTr="00CE63BE">
        <w:trPr>
          <w:trHeight w:val="537"/>
          <w:jc w:val="center"/>
        </w:trPr>
        <w:tc>
          <w:tcPr>
            <w:tcW w:w="1980" w:type="dxa"/>
            <w:vMerge w:val="restart"/>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lastRenderedPageBreak/>
              <w:t>9. Elaborarea și implementarea unui plan de comunicare</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9.1. Realizarea unor cercetări/studii/sondaje, în vederea stabilirii clientelei țintă, a portofoliului de produse oferit și a canalului de distribuție/ comunicare folosit pentru fiecare segment de clientelă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OMD național</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La fiecare 3 ani, începând cu 2026</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 mai bună cunoaștere a pieței, îmbunătățirea fundamentării deciziilor de marketing - Profilarea segmentelor țintă, cercetarea comportamentului consumatorului (intern, extern), segmentare, analiză comparativă concurență</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Cercetări, studii de piață sondaje</w:t>
            </w:r>
          </w:p>
        </w:tc>
        <w:tc>
          <w:tcPr>
            <w:tcW w:w="992" w:type="dxa"/>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Buget de stat, buget OMD,  Horizon Europe, fonduri europene</w:t>
            </w:r>
          </w:p>
        </w:tc>
      </w:tr>
      <w:tr w:rsidR="009B772B" w:rsidRPr="002D2B65" w:rsidTr="00CE63BE">
        <w:trPr>
          <w:trHeight w:val="693"/>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9.2. Realizarea unei strategii de marketing pentru poziționarea produsului  turism balnear verde - "Romania Green Spa Resort"</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OMD național</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OPTBR, asociațiile naționale din turism, OMD-uri locale</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2027</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Stabilirea portofoliului de produse, a avantajelor competitive, a piețelor țintă, canalelor de distribuție, comunicare, concurență</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Strategie</w:t>
            </w:r>
          </w:p>
        </w:tc>
        <w:tc>
          <w:tcPr>
            <w:tcW w:w="992" w:type="dxa"/>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867"/>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9.3. Realizarea manualului de brand România Green Spa Resort</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OMD național</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OPTBR, asociațiile naționale din turism, OMD-uri locale</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2027-2028</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Stabilirea elementelor de identitate vizuală și a modului de comunicare a brand-ului</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Pachet Com</w:t>
            </w:r>
            <w:r>
              <w:rPr>
                <w:rFonts w:ascii="Trebuchet MS" w:eastAsia="Times New Roman" w:hAnsi="Trebuchet MS" w:cs="Calibri"/>
                <w:color w:val="000000"/>
                <w:sz w:val="21"/>
                <w:szCs w:val="21"/>
                <w:lang w:eastAsia="en-GB"/>
              </w:rPr>
              <w:t>unicare</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Brand</w:t>
            </w:r>
          </w:p>
        </w:tc>
        <w:tc>
          <w:tcPr>
            <w:tcW w:w="992" w:type="dxa"/>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1200"/>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9.4. Realizarea planului de comunicare pentru produsul balnear românesc</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OMD național</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 OMD-uri locale</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2027-2030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Stabilirea mesajelor, canalelor de comunicare, a publicului țintă, buget</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Plan multianual</w:t>
            </w:r>
          </w:p>
        </w:tc>
        <w:tc>
          <w:tcPr>
            <w:tcW w:w="992" w:type="dxa"/>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1495"/>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9.5. Promovarea România Green Spa Resort </w:t>
            </w:r>
          </w:p>
        </w:tc>
        <w:tc>
          <w:tcPr>
            <w:tcW w:w="1560" w:type="dxa"/>
            <w:noWrap/>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MEDAT, </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național</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MAE, ARICE, PNC, MS, Grup de lucru, Birouri externe </w:t>
            </w:r>
          </w:p>
        </w:tc>
        <w:tc>
          <w:tcPr>
            <w:tcW w:w="1701" w:type="dxa"/>
            <w:noWrap/>
            <w:hideMark/>
          </w:tcPr>
          <w:p w:rsidR="009B772B"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2025-2030</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2268" w:type="dxa"/>
            <w:hideMark/>
          </w:tcPr>
          <w:p w:rsidR="009B772B" w:rsidRPr="002D2B65" w:rsidRDefault="009B772B" w:rsidP="004957E5">
            <w:pPr>
              <w:tabs>
                <w:tab w:val="left" w:pos="0"/>
              </w:tabs>
              <w:spacing w:after="0" w:line="240" w:lineRule="auto"/>
              <w:rPr>
                <w:rFonts w:ascii="Trebuchet MS" w:hAnsi="Trebuchet MS"/>
                <w:sz w:val="21"/>
                <w:szCs w:val="21"/>
              </w:rPr>
            </w:pPr>
            <w:r w:rsidRPr="002D2B65">
              <w:rPr>
                <w:rFonts w:ascii="Trebuchet MS" w:hAnsi="Trebuchet MS"/>
                <w:sz w:val="21"/>
                <w:szCs w:val="21"/>
              </w:rPr>
              <w:t xml:space="preserve">Realizarea unui </w:t>
            </w:r>
            <w:r w:rsidRPr="002D2B65">
              <w:rPr>
                <w:rFonts w:ascii="Trebuchet MS" w:eastAsia="Times New Roman" w:hAnsi="Trebuchet MS" w:cs="Calibri"/>
                <w:color w:val="000000"/>
                <w:sz w:val="21"/>
                <w:szCs w:val="21"/>
                <w:lang w:eastAsia="en-GB"/>
              </w:rPr>
              <w:t>site</w:t>
            </w:r>
            <w:r w:rsidRPr="002D2B65">
              <w:rPr>
                <w:rFonts w:ascii="Trebuchet MS" w:hAnsi="Trebuchet MS"/>
                <w:sz w:val="21"/>
                <w:szCs w:val="21"/>
              </w:rPr>
              <w:t xml:space="preserve"> gestionat la nivel național pentru promovarea destinațiilor de turism balnear și optimizarea conținutului pentru motoarele de căutare (mai multe limbi)</w:t>
            </w:r>
            <w:r w:rsidR="004957E5">
              <w:rPr>
                <w:rFonts w:ascii="Trebuchet MS" w:hAnsi="Trebuchet MS"/>
                <w:sz w:val="21"/>
                <w:szCs w:val="21"/>
              </w:rPr>
              <w:t xml:space="preserve">; </w:t>
            </w:r>
            <w:r w:rsidRPr="002D2B65">
              <w:rPr>
                <w:rFonts w:ascii="Trebuchet MS" w:hAnsi="Trebuchet MS"/>
                <w:sz w:val="21"/>
                <w:szCs w:val="21"/>
              </w:rPr>
              <w:t>Participarea la târgurile internaționale de profil</w:t>
            </w:r>
          </w:p>
        </w:tc>
        <w:tc>
          <w:tcPr>
            <w:tcW w:w="1559" w:type="dxa"/>
            <w:noWrap/>
            <w:hideMark/>
          </w:tcPr>
          <w:p w:rsidR="009B772B" w:rsidRPr="002D2B65" w:rsidRDefault="009B772B" w:rsidP="00DB078F">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Site</w:t>
            </w:r>
            <w:r>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Participări la târguri</w:t>
            </w:r>
          </w:p>
        </w:tc>
        <w:tc>
          <w:tcPr>
            <w:tcW w:w="992" w:type="dxa"/>
            <w:noWrap/>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p>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Buget de stat</w:t>
            </w:r>
            <w:r>
              <w:rPr>
                <w:rFonts w:ascii="Trebuchet MS" w:eastAsia="Times New Roman" w:hAnsi="Trebuchet MS" w:cs="Calibri"/>
                <w:sz w:val="21"/>
                <w:szCs w:val="21"/>
              </w:rPr>
              <w:t>,</w:t>
            </w:r>
            <w:r w:rsidRPr="002D2B65">
              <w:rPr>
                <w:rFonts w:ascii="Trebuchet MS" w:eastAsia="Times New Roman" w:hAnsi="Trebuchet MS" w:cs="Calibri"/>
                <w:sz w:val="21"/>
                <w:szCs w:val="21"/>
              </w:rPr>
              <w:t xml:space="preserve">  buget OMD</w:t>
            </w:r>
            <w:r>
              <w:rPr>
                <w:rFonts w:ascii="Trebuchet MS" w:eastAsia="Times New Roman" w:hAnsi="Trebuchet MS" w:cs="Calibri"/>
                <w:sz w:val="21"/>
                <w:szCs w:val="21"/>
              </w:rPr>
              <w:t xml:space="preserve"> național</w:t>
            </w:r>
          </w:p>
        </w:tc>
      </w:tr>
      <w:tr w:rsidR="009B772B" w:rsidRPr="002D2B65" w:rsidTr="00CE63BE">
        <w:trPr>
          <w:trHeight w:val="633"/>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4957E5">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9.6. Promovarea ofertei balneare prin birourile externe pe piețele țintă </w:t>
            </w:r>
            <w:r w:rsidR="004957E5" w:rsidRPr="002D2B65">
              <w:rPr>
                <w:rFonts w:ascii="Trebuchet MS" w:eastAsia="Times New Roman" w:hAnsi="Trebuchet MS" w:cs="Calibri"/>
                <w:color w:val="000000"/>
                <w:sz w:val="21"/>
                <w:szCs w:val="21"/>
                <w:lang w:eastAsia="en-GB"/>
              </w:rPr>
              <w:t>(Germania, Franța, Belgia, Țările Nordice, Republica Moldova, Austria)</w:t>
            </w:r>
            <w:r w:rsidR="004957E5">
              <w:rPr>
                <w:rFonts w:ascii="Trebuchet MS" w:eastAsia="Times New Roman" w:hAnsi="Trebuchet MS" w:cs="Calibri"/>
                <w:color w:val="000000"/>
                <w:sz w:val="21"/>
                <w:szCs w:val="21"/>
                <w:lang w:eastAsia="en-GB"/>
              </w:rPr>
              <w:t xml:space="preserve"> și </w:t>
            </w:r>
            <w:r w:rsidR="004957E5" w:rsidRPr="002D2B65">
              <w:rPr>
                <w:rFonts w:ascii="Trebuchet MS" w:hAnsi="Trebuchet MS" w:cs="Arial"/>
                <w:sz w:val="21"/>
                <w:szCs w:val="21"/>
              </w:rPr>
              <w:t>prin Punctul National de Contact (CNAS)</w:t>
            </w:r>
            <w:r w:rsidR="004957E5" w:rsidRPr="002D2B65">
              <w:rPr>
                <w:rFonts w:ascii="Trebuchet MS" w:eastAsia="Times New Roman" w:hAnsi="Trebuchet MS" w:cs="Calibri"/>
                <w:color w:val="000000"/>
                <w:sz w:val="21"/>
                <w:szCs w:val="21"/>
                <w:lang w:eastAsia="en-GB"/>
              </w:rPr>
              <w:t xml:space="preserve"> </w:t>
            </w:r>
          </w:p>
        </w:tc>
        <w:tc>
          <w:tcPr>
            <w:tcW w:w="1560" w:type="dxa"/>
            <w:hideMark/>
          </w:tcPr>
          <w:p w:rsidR="004957E5" w:rsidRPr="002D2B65" w:rsidRDefault="009B772B" w:rsidP="004957E5">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w:t>
            </w:r>
            <w:r w:rsidR="004957E5">
              <w:rPr>
                <w:rFonts w:ascii="Trebuchet MS" w:eastAsia="Times New Roman" w:hAnsi="Trebuchet MS" w:cs="Calibri"/>
                <w:color w:val="000000"/>
                <w:sz w:val="21"/>
                <w:szCs w:val="21"/>
                <w:lang w:eastAsia="en-GB"/>
              </w:rPr>
              <w:t xml:space="preserve">EDAT, MAE, ARICE, </w:t>
            </w:r>
            <w:r w:rsidR="004957E5" w:rsidRPr="004957E5">
              <w:rPr>
                <w:rFonts w:ascii="Trebuchet MS" w:eastAsia="Times New Roman" w:hAnsi="Trebuchet MS" w:cs="Calibri"/>
                <w:color w:val="000000"/>
                <w:sz w:val="21"/>
                <w:szCs w:val="21"/>
                <w:lang w:eastAsia="en-GB"/>
              </w:rPr>
              <w:t>MS, INRMFB</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Grup de lucru, OMD național, ANAT</w:t>
            </w:r>
            <w:r w:rsidR="004957E5">
              <w:rPr>
                <w:rFonts w:ascii="Trebuchet MS" w:eastAsia="Times New Roman" w:hAnsi="Trebuchet MS" w:cs="Calibri"/>
                <w:color w:val="000000"/>
                <w:sz w:val="21"/>
                <w:szCs w:val="21"/>
                <w:lang w:eastAsia="en-GB"/>
              </w:rPr>
              <w:t xml:space="preserve">, </w:t>
            </w:r>
            <w:r w:rsidR="004957E5" w:rsidRPr="002D2B65">
              <w:rPr>
                <w:rFonts w:ascii="Trebuchet MS" w:eastAsia="Times New Roman" w:hAnsi="Trebuchet MS" w:cs="Calibri"/>
                <w:color w:val="000000"/>
                <w:sz w:val="21"/>
                <w:szCs w:val="21"/>
                <w:lang w:eastAsia="en-GB"/>
              </w:rPr>
              <w:t>Asociații de profil din turismul balnear</w:t>
            </w:r>
          </w:p>
        </w:tc>
        <w:tc>
          <w:tcPr>
            <w:tcW w:w="1701" w:type="dxa"/>
            <w:hideMark/>
          </w:tcPr>
          <w:p w:rsidR="009B772B" w:rsidRPr="002D2B65" w:rsidRDefault="004957E5" w:rsidP="00DA4AAD">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2025</w:t>
            </w:r>
            <w:r w:rsidR="009B772B" w:rsidRPr="002D2B65">
              <w:rPr>
                <w:rFonts w:ascii="Trebuchet MS" w:eastAsia="Times New Roman" w:hAnsi="Trebuchet MS" w:cs="Calibri"/>
                <w:color w:val="000000"/>
                <w:sz w:val="21"/>
                <w:szCs w:val="21"/>
                <w:lang w:eastAsia="en-GB"/>
              </w:rPr>
              <w:t xml:space="preserve"> - </w:t>
            </w:r>
            <w:r w:rsidR="009B772B">
              <w:rPr>
                <w:rFonts w:ascii="Trebuchet MS" w:eastAsia="Times New Roman" w:hAnsi="Trebuchet MS" w:cs="Calibri"/>
                <w:color w:val="000000"/>
                <w:sz w:val="21"/>
                <w:szCs w:val="21"/>
                <w:lang w:eastAsia="en-GB"/>
              </w:rPr>
              <w:t>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Creșterea notorietății ofertei balneare pe piețele externe - organizarea unor întâlniri/seminarii de prezentare în cadre formale</w:t>
            </w:r>
            <w:r w:rsidR="004957E5">
              <w:rPr>
                <w:rFonts w:ascii="Trebuchet MS" w:eastAsia="Times New Roman" w:hAnsi="Trebuchet MS" w:cs="Calibri"/>
                <w:color w:val="000000"/>
                <w:sz w:val="21"/>
                <w:szCs w:val="21"/>
                <w:lang w:eastAsia="en-GB"/>
              </w:rPr>
              <w:t xml:space="preserve">; </w:t>
            </w:r>
            <w:r w:rsidR="004957E5" w:rsidRPr="002D2B65">
              <w:rPr>
                <w:rFonts w:ascii="Trebuchet MS" w:hAnsi="Trebuchet MS" w:cs="Arial"/>
                <w:sz w:val="21"/>
                <w:szCs w:val="21"/>
              </w:rPr>
              <w:t>Elaborarea și diseminarea de materiale informative grupate pe afecțiuni</w:t>
            </w:r>
          </w:p>
        </w:tc>
        <w:tc>
          <w:tcPr>
            <w:tcW w:w="1559" w:type="dxa"/>
            <w:noWrap/>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Evenimente</w:t>
            </w:r>
            <w:r w:rsidR="004957E5">
              <w:rPr>
                <w:rFonts w:ascii="Trebuchet MS" w:eastAsia="Times New Roman" w:hAnsi="Trebuchet MS" w:cs="Calibri"/>
                <w:color w:val="000000"/>
                <w:sz w:val="21"/>
                <w:szCs w:val="21"/>
                <w:lang w:eastAsia="en-GB"/>
              </w:rPr>
              <w:t xml:space="preserve">; </w:t>
            </w:r>
            <w:r w:rsidR="004957E5" w:rsidRPr="002D2B65">
              <w:rPr>
                <w:rFonts w:ascii="Trebuchet MS" w:eastAsia="Times New Roman" w:hAnsi="Trebuchet MS" w:cs="Calibri"/>
                <w:color w:val="000000"/>
                <w:sz w:val="21"/>
                <w:szCs w:val="21"/>
                <w:lang w:eastAsia="en-GB"/>
              </w:rPr>
              <w:t>Materiale informative</w:t>
            </w:r>
          </w:p>
        </w:tc>
        <w:tc>
          <w:tcPr>
            <w:tcW w:w="992" w:type="dxa"/>
            <w:noWrap/>
            <w:hideMark/>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 xml:space="preserve">Buget de stat </w:t>
            </w:r>
          </w:p>
        </w:tc>
      </w:tr>
      <w:tr w:rsidR="009B772B" w:rsidRPr="002D2B65" w:rsidTr="00CE63BE">
        <w:trPr>
          <w:trHeight w:val="1045"/>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lang w:eastAsia="en-GB"/>
              </w:rPr>
              <w:t xml:space="preserve">9.7. </w:t>
            </w:r>
            <w:r w:rsidRPr="002D2B65">
              <w:rPr>
                <w:rFonts w:ascii="Trebuchet MS" w:hAnsi="Trebuchet MS" w:cs="Arial"/>
                <w:iCs/>
                <w:sz w:val="21"/>
                <w:szCs w:val="21"/>
              </w:rPr>
              <w:t>Colaborări cu institutele de cercetare în vederea colectării, analizei și monitorizării Open și Big Data în scopul cercetării pieței turismului balnear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OMD național</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INS, Institute de cercetare, Operatori economici din domeniul IT</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 mai bună definire a piețelor țintă, a segmentelor de clientelă, o mai bună adresare a ofertei</w:t>
            </w:r>
          </w:p>
        </w:tc>
        <w:tc>
          <w:tcPr>
            <w:tcW w:w="1559" w:type="dxa"/>
            <w:noWrap/>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Analize, studii, rapoarte</w:t>
            </w:r>
          </w:p>
        </w:tc>
        <w:tc>
          <w:tcPr>
            <w:tcW w:w="992" w:type="dxa"/>
            <w:noWrap/>
          </w:tcPr>
          <w:p w:rsidR="009B772B" w:rsidRPr="002D2B65" w:rsidRDefault="009B772B" w:rsidP="00EB5A29">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sz w:val="21"/>
                <w:szCs w:val="21"/>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 PCIDIF</w:t>
            </w:r>
          </w:p>
        </w:tc>
      </w:tr>
      <w:tr w:rsidR="009B772B" w:rsidRPr="002D2B65" w:rsidTr="00CE63BE">
        <w:trPr>
          <w:trHeight w:val="1045"/>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B050"/>
                <w:sz w:val="21"/>
                <w:szCs w:val="21"/>
                <w:lang w:eastAsia="en-GB"/>
              </w:rPr>
            </w:pPr>
            <w:r w:rsidRPr="002D2B65">
              <w:rPr>
                <w:rFonts w:ascii="Trebuchet MS" w:eastAsia="Times New Roman" w:hAnsi="Trebuchet MS" w:cs="Calibri"/>
                <w:sz w:val="21"/>
                <w:szCs w:val="21"/>
                <w:lang w:eastAsia="en-GB"/>
              </w:rPr>
              <w:t>9.8. D</w:t>
            </w:r>
            <w:r w:rsidRPr="002D2B65">
              <w:rPr>
                <w:rFonts w:ascii="Trebuchet MS" w:eastAsia="Times New Roman" w:hAnsi="Trebuchet MS" w:cs="Arial"/>
                <w:iCs/>
                <w:noProof/>
                <w:sz w:val="21"/>
                <w:szCs w:val="21"/>
              </w:rPr>
              <w:t>igitalizarea destinațiilor balneare și balneoclimatice</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Autoritatea pentru Digitalizare României</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uri locale, APL, INP, ONG, Operatori economici</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2027-2030</w:t>
            </w:r>
          </w:p>
        </w:tc>
        <w:tc>
          <w:tcPr>
            <w:tcW w:w="2268" w:type="dxa"/>
          </w:tcPr>
          <w:p w:rsidR="009B772B" w:rsidRPr="002D2B65" w:rsidRDefault="009B772B" w:rsidP="00552917">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Baze de date cu patrimoniul cultural și natural din stațiunile balneare și conectarea cu hărți interactive, machetă site pentru stațiuni</w:t>
            </w:r>
            <w:r w:rsidR="00552917">
              <w:rPr>
                <w:rFonts w:ascii="Trebuchet MS" w:eastAsia="Times New Roman" w:hAnsi="Trebuchet MS" w:cs="Calibri"/>
                <w:color w:val="000000"/>
                <w:sz w:val="21"/>
                <w:szCs w:val="21"/>
                <w:lang w:eastAsia="en-GB"/>
              </w:rPr>
              <w:t xml:space="preserve"> și </w:t>
            </w:r>
            <w:r w:rsidRPr="002D2B65">
              <w:rPr>
                <w:rFonts w:ascii="Trebuchet MS" w:eastAsia="Times New Roman" w:hAnsi="Trebuchet MS" w:cs="Calibri"/>
                <w:color w:val="000000"/>
                <w:sz w:val="21"/>
                <w:szCs w:val="21"/>
                <w:lang w:eastAsia="en-GB"/>
              </w:rPr>
              <w:t xml:space="preserve"> platforme interconectate ale centrelor de informare</w:t>
            </w:r>
          </w:p>
        </w:tc>
        <w:tc>
          <w:tcPr>
            <w:tcW w:w="1559" w:type="dxa"/>
            <w:noWrap/>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Instrumente digitale</w:t>
            </w:r>
          </w:p>
        </w:tc>
        <w:tc>
          <w:tcPr>
            <w:tcW w:w="992" w:type="dxa"/>
            <w:noWrap/>
          </w:tcPr>
          <w:p w:rsidR="009B772B" w:rsidRPr="002D2B65" w:rsidRDefault="009B772B" w:rsidP="00EB5A29">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20731B">
            <w:pPr>
              <w:tabs>
                <w:tab w:val="left" w:pos="0"/>
              </w:tabs>
              <w:spacing w:after="0" w:line="240" w:lineRule="auto"/>
              <w:rPr>
                <w:rFonts w:ascii="Trebuchet MS" w:eastAsia="Times New Roman" w:hAnsi="Trebuchet MS" w:cs="Calibri"/>
                <w:sz w:val="21"/>
                <w:szCs w:val="21"/>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 fonduri europene</w:t>
            </w:r>
          </w:p>
        </w:tc>
      </w:tr>
      <w:tr w:rsidR="009B772B" w:rsidRPr="002D2B65" w:rsidTr="00CE63BE">
        <w:trPr>
          <w:trHeight w:val="1741"/>
          <w:jc w:val="center"/>
        </w:trPr>
        <w:tc>
          <w:tcPr>
            <w:tcW w:w="1980" w:type="dxa"/>
            <w:vMerge w:val="restart"/>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xml:space="preserve">10. Îmbunătățirea cadrului privind planificarea urbană și amenajarea turistică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lastRenderedPageBreak/>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lastRenderedPageBreak/>
              <w:t>10.1. Constituirea unui grup de lucru (comisie) pe urbanism</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MDLPA</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APL, Fac. de Arhitectură și Urbanism, OAR, OMD-uri locale</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2028 - 2030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Îmbunătățirea cadrului de lucru și comunicare pe tema planificării urbane în stațiunile balneare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Structură colaborativă</w:t>
            </w:r>
          </w:p>
        </w:tc>
        <w:tc>
          <w:tcPr>
            <w:tcW w:w="992" w:type="dxa"/>
            <w:hideMark/>
          </w:tcPr>
          <w:p w:rsidR="009B772B" w:rsidRPr="002D2B65" w:rsidRDefault="009B772B" w:rsidP="00EB5A29">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EB5A29">
        <w:trPr>
          <w:trHeight w:val="1767"/>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254742">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10.2. Realizarea unor ghiduri de amenajare urbană și turistică pentru diferite stațiuni balneare/balneoclimatice</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MDLPA</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OAR, OPTBR</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2028</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Stabilirea unui set de criterii pentru creșterea sustenabilității destinației, care să le includă pe cele de amenajare urbană</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Ghiduri</w:t>
            </w:r>
          </w:p>
        </w:tc>
        <w:tc>
          <w:tcPr>
            <w:tcW w:w="992" w:type="dxa"/>
            <w:hideMark/>
          </w:tcPr>
          <w:p w:rsidR="009B772B" w:rsidRPr="002D2B65" w:rsidRDefault="009B772B" w:rsidP="00EB5A29">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C00ECA">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Buget de stat</w:t>
            </w:r>
            <w:r w:rsidRPr="002D2B65">
              <w:rPr>
                <w:rFonts w:ascii="Trebuchet MS" w:eastAsia="Times New Roman" w:hAnsi="Trebuchet MS" w:cs="Calibri"/>
                <w:sz w:val="21"/>
                <w:szCs w:val="21"/>
              </w:rPr>
              <w:t xml:space="preserve"> </w:t>
            </w:r>
          </w:p>
        </w:tc>
      </w:tr>
      <w:tr w:rsidR="009B772B" w:rsidRPr="002D2B65" w:rsidTr="00CE63BE">
        <w:trPr>
          <w:trHeight w:val="491"/>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10.3. Realizarea de regulamente locale de dezvoltare turistică pentru fundamentarea regulamentelor locale de urbanism aferente planurilor urbanistice generale - proiect pilot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MDLPA</w:t>
            </w:r>
          </w:p>
        </w:tc>
        <w:tc>
          <w:tcPr>
            <w:tcW w:w="1559" w:type="dxa"/>
            <w:hideMark/>
          </w:tcPr>
          <w:p w:rsidR="009B772B" w:rsidRPr="002D2B65" w:rsidRDefault="009B772B" w:rsidP="00C00ECA">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MEDAT, APL,  OAR, Universități de profil, </w:t>
            </w:r>
            <w:r>
              <w:rPr>
                <w:rFonts w:ascii="Trebuchet MS" w:eastAsia="Times New Roman" w:hAnsi="Trebuchet MS" w:cs="Calibri"/>
                <w:color w:val="000000"/>
                <w:sz w:val="21"/>
                <w:szCs w:val="21"/>
                <w:lang w:eastAsia="en-GB"/>
              </w:rPr>
              <w:t xml:space="preserve">INCD </w:t>
            </w:r>
            <w:r w:rsidRPr="002D2B65">
              <w:rPr>
                <w:rFonts w:ascii="Trebuchet MS" w:eastAsia="Times New Roman" w:hAnsi="Trebuchet MS" w:cs="Calibri"/>
                <w:color w:val="000000"/>
                <w:sz w:val="21"/>
                <w:szCs w:val="21"/>
                <w:lang w:eastAsia="en-GB"/>
              </w:rPr>
              <w:t>URBAN</w:t>
            </w:r>
            <w:r>
              <w:rPr>
                <w:rFonts w:ascii="Trebuchet MS" w:eastAsia="Times New Roman" w:hAnsi="Trebuchet MS" w:cs="Calibri"/>
                <w:color w:val="000000"/>
                <w:sz w:val="21"/>
                <w:szCs w:val="21"/>
                <w:lang w:eastAsia="en-GB"/>
              </w:rPr>
              <w:t xml:space="preserve"> INCERC</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2029</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Îmbunătățirea planificării urbane, a aspectului general, în stațiunile balneare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Regula</w:t>
            </w:r>
            <w:r w:rsidRPr="002D2B65">
              <w:rPr>
                <w:rFonts w:ascii="Trebuchet MS" w:eastAsia="Times New Roman" w:hAnsi="Trebuchet MS" w:cs="Calibri"/>
                <w:color w:val="000000"/>
                <w:sz w:val="21"/>
                <w:szCs w:val="21"/>
                <w:lang w:eastAsia="en-GB"/>
              </w:rPr>
              <w:t>ment</w:t>
            </w:r>
          </w:p>
        </w:tc>
        <w:tc>
          <w:tcPr>
            <w:tcW w:w="992" w:type="dxa"/>
            <w:hideMark/>
          </w:tcPr>
          <w:p w:rsidR="009B772B" w:rsidRPr="002D2B65" w:rsidRDefault="009B772B" w:rsidP="00EB5A29">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p>
        </w:tc>
      </w:tr>
      <w:tr w:rsidR="009B772B" w:rsidRPr="002D2B65" w:rsidTr="00CE63BE">
        <w:trPr>
          <w:trHeight w:val="1980"/>
          <w:jc w:val="center"/>
        </w:trPr>
        <w:tc>
          <w:tcPr>
            <w:tcW w:w="1980" w:type="dxa"/>
            <w:vMerge/>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B050"/>
                <w:sz w:val="21"/>
                <w:szCs w:val="21"/>
                <w:lang w:eastAsia="en-GB"/>
              </w:rPr>
            </w:pPr>
            <w:r w:rsidRPr="002D2B65">
              <w:rPr>
                <w:rFonts w:ascii="Trebuchet MS" w:eastAsia="Times New Roman" w:hAnsi="Trebuchet MS" w:cs="Calibri"/>
                <w:sz w:val="21"/>
                <w:szCs w:val="21"/>
                <w:lang w:eastAsia="en-GB"/>
              </w:rPr>
              <w:t xml:space="preserve">10.4. </w:t>
            </w:r>
            <w:r w:rsidRPr="002D2B65">
              <w:rPr>
                <w:rFonts w:ascii="Trebuchet MS" w:hAnsi="Trebuchet MS" w:cs="Arial"/>
                <w:iCs/>
                <w:sz w:val="21"/>
                <w:szCs w:val="21"/>
              </w:rPr>
              <w:t>Îmbunătățirea calității peisajelor și a spațiilor publice în stațiunile balneare și balneoclimatice, cu accent pe principiile și valorile Noului Bauhaus European</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APL </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ONG, OMD</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2025-2030</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Creșterea atractivității stațiunilor; transformarea, reinventarea și revigorarea spațiilor publice</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Proiecte finanțate</w:t>
            </w:r>
          </w:p>
        </w:tc>
        <w:tc>
          <w:tcPr>
            <w:tcW w:w="992"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Buget de stat</w:t>
            </w:r>
            <w:r>
              <w:rPr>
                <w:rFonts w:ascii="Trebuchet MS" w:eastAsia="Times New Roman" w:hAnsi="Trebuchet MS" w:cs="Calibri"/>
                <w:color w:val="000000"/>
                <w:sz w:val="21"/>
                <w:szCs w:val="21"/>
                <w:lang w:eastAsia="en-GB"/>
              </w:rPr>
              <w:t>,</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Programul regional - NEB</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r>
    </w:tbl>
    <w:p w:rsidR="00EB5A29" w:rsidRDefault="00EB5A29">
      <w:r>
        <w:br w:type="page"/>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4"/>
        <w:gridCol w:w="1560"/>
        <w:gridCol w:w="1559"/>
        <w:gridCol w:w="1701"/>
        <w:gridCol w:w="2268"/>
        <w:gridCol w:w="1559"/>
        <w:gridCol w:w="992"/>
        <w:gridCol w:w="1560"/>
      </w:tblGrid>
      <w:tr w:rsidR="008B3893" w:rsidRPr="002D2B65" w:rsidTr="00CE63BE">
        <w:trPr>
          <w:trHeight w:val="550"/>
          <w:jc w:val="center"/>
        </w:trPr>
        <w:tc>
          <w:tcPr>
            <w:tcW w:w="15163" w:type="dxa"/>
            <w:gridSpan w:val="9"/>
            <w:shd w:val="clear" w:color="auto" w:fill="A8D08D" w:themeFill="accent6" w:themeFillTint="99"/>
          </w:tcPr>
          <w:p w:rsidR="008B3893" w:rsidRPr="002D2B65" w:rsidRDefault="008B3893" w:rsidP="008B3893">
            <w:pPr>
              <w:tabs>
                <w:tab w:val="left" w:pos="0"/>
              </w:tabs>
              <w:spacing w:after="0" w:line="240" w:lineRule="auto"/>
              <w:rPr>
                <w:rFonts w:ascii="Trebuchet MS" w:eastAsia="Times New Roman" w:hAnsi="Trebuchet MS" w:cs="Calibri"/>
                <w:color w:val="000000"/>
                <w:sz w:val="21"/>
                <w:szCs w:val="21"/>
                <w:lang w:eastAsia="en-GB"/>
              </w:rPr>
            </w:pPr>
            <w:r w:rsidRPr="00450D18">
              <w:rPr>
                <w:rFonts w:ascii="Trebuchet MS" w:eastAsia="Times New Roman" w:hAnsi="Trebuchet MS" w:cs="Calibri"/>
                <w:b/>
                <w:color w:val="000000"/>
                <w:lang w:eastAsia="en-GB"/>
              </w:rPr>
              <w:lastRenderedPageBreak/>
              <w:t xml:space="preserve">Obiectivul strategic 4 </w:t>
            </w:r>
            <w:r>
              <w:rPr>
                <w:rFonts w:ascii="Trebuchet MS" w:eastAsia="Times New Roman" w:hAnsi="Trebuchet MS" w:cs="Calibri"/>
                <w:b/>
                <w:color w:val="000000"/>
                <w:lang w:eastAsia="en-GB"/>
              </w:rPr>
              <w:t xml:space="preserve">- </w:t>
            </w:r>
            <w:r w:rsidRPr="00450D18">
              <w:rPr>
                <w:rFonts w:ascii="Trebuchet MS" w:eastAsia="Times New Roman" w:hAnsi="Trebuchet MS" w:cs="Calibri"/>
                <w:b/>
                <w:color w:val="000000"/>
                <w:lang w:eastAsia="en-GB"/>
              </w:rPr>
              <w:t>Dezvoltarea curelor în sectorul luptei împotriva îmbătrânirii</w:t>
            </w:r>
          </w:p>
        </w:tc>
      </w:tr>
      <w:tr w:rsidR="009B772B" w:rsidRPr="002D2B65" w:rsidTr="00CE63BE">
        <w:trPr>
          <w:trHeight w:val="3205"/>
          <w:jc w:val="center"/>
        </w:trPr>
        <w:tc>
          <w:tcPr>
            <w:tcW w:w="1980" w:type="dxa"/>
            <w:vMerge w:val="restart"/>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xml:space="preserve">11. Identificarea măsurilor necesare segmentului luptei împotriva îmbătrânirii prin folosirea factorilor naturali terapeutici și </w:t>
            </w:r>
            <w:r w:rsidRPr="002D2B65">
              <w:rPr>
                <w:rFonts w:ascii="Trebuchet MS" w:eastAsia="Times New Roman" w:hAnsi="Trebuchet MS" w:cs="Calibri"/>
                <w:b/>
                <w:bCs/>
                <w:sz w:val="21"/>
                <w:szCs w:val="21"/>
                <w:lang w:eastAsia="en-GB"/>
              </w:rPr>
              <w:t>wellness / diversificarea ofertei</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w:t>
            </w: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11.1. Cercetări în vederea demonstrării efectelor factorilor naturali terapeutici și posibilitatea folosirii acestora în dezvoltarea produselor anti îmbătrânire și diseminarea rezultatelor prin diverse canale</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MEC</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INRMFB, MEDAT, Grup de lucru, Institutul Național de Gerontologie și Geriatrie Ana Aslan, Institute de cercetare, Asociații</w:t>
            </w:r>
          </w:p>
        </w:tc>
        <w:tc>
          <w:tcPr>
            <w:tcW w:w="1701" w:type="dxa"/>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2028</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Conferință științifică; articole de cercetare privind tratamentul geriatric în strânsă corelare cu folosirea resurselor naturale; realizarea unui material de comunicare pe tema anti aging-ului în strânsă corelare cu terapiile balneare și de wellness</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E</w:t>
            </w:r>
            <w:r>
              <w:rPr>
                <w:rFonts w:ascii="Trebuchet MS" w:eastAsia="Times New Roman" w:hAnsi="Trebuchet MS" w:cs="Calibri"/>
                <w:color w:val="000000"/>
                <w:sz w:val="21"/>
                <w:szCs w:val="21"/>
                <w:lang w:eastAsia="en-GB"/>
              </w:rPr>
              <w:t xml:space="preserve">veniment; </w:t>
            </w:r>
            <w:r w:rsidRPr="002D2B65">
              <w:rPr>
                <w:rFonts w:ascii="Trebuchet MS" w:eastAsia="Times New Roman" w:hAnsi="Trebuchet MS" w:cs="Calibri"/>
                <w:color w:val="000000"/>
                <w:sz w:val="21"/>
                <w:szCs w:val="21"/>
                <w:lang w:eastAsia="en-GB"/>
              </w:rPr>
              <w:t>publicație</w:t>
            </w:r>
          </w:p>
        </w:tc>
        <w:tc>
          <w:tcPr>
            <w:tcW w:w="992" w:type="dxa"/>
          </w:tcPr>
          <w:p w:rsidR="009B772B" w:rsidRPr="002D2B65" w:rsidRDefault="009B772B" w:rsidP="00DB078F">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20731B">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w:t>
            </w:r>
            <w:r>
              <w:rPr>
                <w:rFonts w:ascii="Trebuchet MS" w:eastAsia="Times New Roman" w:hAnsi="Trebuchet MS" w:cs="Calibri"/>
                <w:sz w:val="21"/>
                <w:szCs w:val="21"/>
              </w:rPr>
              <w:t xml:space="preserve">. PNCDI, Horizon Europe </w:t>
            </w:r>
          </w:p>
        </w:tc>
      </w:tr>
      <w:tr w:rsidR="009B772B" w:rsidRPr="002D2B65" w:rsidTr="00CE63BE">
        <w:trPr>
          <w:trHeight w:val="2164"/>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tcPr>
          <w:p w:rsidR="009B772B" w:rsidRPr="002D2B65" w:rsidRDefault="009B772B" w:rsidP="008B3893">
            <w:pPr>
              <w:tabs>
                <w:tab w:val="left" w:pos="0"/>
              </w:tabs>
              <w:spacing w:after="0" w:line="240" w:lineRule="auto"/>
              <w:jc w:val="both"/>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11.2. Studiu de piață privind oferta de wellness cu factori naturali terapeutici a României, potențial de dezvoltare, impact economic</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Asociații, Institute de Cercetare</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2027-2028</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Cunoașterea pieței în vederea promovării acțiunilor de prevenție și anti-îmbătrânire</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Studiu de piață</w:t>
            </w:r>
          </w:p>
        </w:tc>
        <w:tc>
          <w:tcPr>
            <w:tcW w:w="992"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Buget de stat</w:t>
            </w:r>
          </w:p>
        </w:tc>
      </w:tr>
      <w:tr w:rsidR="009B772B" w:rsidRPr="002D2B65" w:rsidTr="00CE63BE">
        <w:trPr>
          <w:trHeight w:val="551"/>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11.3. Conceperea de programe și pachete de prevenție dedicate populației active și tinerilor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OMD național, CNAS</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ANAT, Asociații, Sanatorii, MMFTSS, Operatori baze de tratament</w:t>
            </w:r>
          </w:p>
        </w:tc>
        <w:tc>
          <w:tcPr>
            <w:tcW w:w="1701"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2026</w:t>
            </w:r>
          </w:p>
        </w:tc>
        <w:tc>
          <w:tcPr>
            <w:tcW w:w="2268"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Diversificarea segmentelor țintă prin ofertarea populației active și tinere; creșterea interesului pentru prevenție </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Programe </w:t>
            </w:r>
          </w:p>
        </w:tc>
        <w:tc>
          <w:tcPr>
            <w:tcW w:w="992"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 xml:space="preserve">Buget de stat </w:t>
            </w:r>
          </w:p>
        </w:tc>
      </w:tr>
      <w:tr w:rsidR="009B772B" w:rsidRPr="002D2B65" w:rsidTr="00CE63BE">
        <w:trPr>
          <w:trHeight w:val="3334"/>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p>
        </w:tc>
        <w:tc>
          <w:tcPr>
            <w:tcW w:w="1984" w:type="dxa"/>
            <w:hideMark/>
          </w:tcPr>
          <w:p w:rsidR="009B772B" w:rsidRPr="002D2B65" w:rsidRDefault="009B772B" w:rsidP="00201544">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11.</w:t>
            </w:r>
            <w:r w:rsidR="00201544">
              <w:rPr>
                <w:rFonts w:ascii="Trebuchet MS" w:eastAsia="Times New Roman" w:hAnsi="Trebuchet MS" w:cs="Calibri"/>
                <w:color w:val="000000"/>
                <w:sz w:val="21"/>
                <w:szCs w:val="21"/>
                <w:lang w:eastAsia="en-GB"/>
              </w:rPr>
              <w:t>4</w:t>
            </w:r>
            <w:r w:rsidR="00874B0C">
              <w:rPr>
                <w:rFonts w:ascii="Trebuchet MS" w:eastAsia="Times New Roman" w:hAnsi="Trebuchet MS" w:cs="Calibri"/>
                <w:color w:val="000000"/>
                <w:sz w:val="21"/>
                <w:szCs w:val="21"/>
                <w:lang w:eastAsia="en-GB"/>
              </w:rPr>
              <w:t>f</w:t>
            </w:r>
            <w:r w:rsidRPr="002D2B65">
              <w:rPr>
                <w:rFonts w:ascii="Trebuchet MS" w:eastAsia="Times New Roman" w:hAnsi="Trebuchet MS" w:cs="Calibri"/>
                <w:color w:val="000000"/>
                <w:sz w:val="21"/>
                <w:szCs w:val="21"/>
                <w:lang w:eastAsia="en-GB"/>
              </w:rPr>
              <w:t xml:space="preserve"> Promovarea unor zile speciale dedicate sănătății, prevenției și anti îmbătrânirii (Global Wellness Day, ziua Sănătății, ziua Fitness-ului, Ziua stării de bine sau Ziua Porților Deschise pentru SPA etc.)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național, MS, MMFTSS,</w:t>
            </w:r>
          </w:p>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Institute de cercetare, Asociații</w:t>
            </w:r>
          </w:p>
        </w:tc>
        <w:tc>
          <w:tcPr>
            <w:tcW w:w="1559"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OMD uri locale, APL, Operatori baze de tratament</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2028 - 2030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Educația populației, creșterea interesului față de prevenție și menținerea stării de bine - schimbare de mentalitate în rândul tinerilor privind statutul stațiunilor balneare; diversificarea segmentelor de piață</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Acțiuni de promovare în stațiunile balneare</w:t>
            </w:r>
          </w:p>
        </w:tc>
        <w:tc>
          <w:tcPr>
            <w:tcW w:w="992"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sz w:val="21"/>
                <w:szCs w:val="21"/>
              </w:rPr>
              <w:t>Buget OMD</w:t>
            </w:r>
            <w:r>
              <w:rPr>
                <w:rFonts w:ascii="Trebuchet MS" w:eastAsia="Times New Roman" w:hAnsi="Trebuchet MS" w:cs="Calibri"/>
                <w:sz w:val="21"/>
                <w:szCs w:val="21"/>
              </w:rPr>
              <w:t xml:space="preserve"> național</w:t>
            </w:r>
            <w:r w:rsidRPr="002D2B65">
              <w:rPr>
                <w:rFonts w:ascii="Trebuchet MS" w:eastAsia="Times New Roman" w:hAnsi="Trebuchet MS" w:cs="Calibri"/>
                <w:sz w:val="21"/>
                <w:szCs w:val="21"/>
              </w:rPr>
              <w:t>,  buget de stat, alte surse</w:t>
            </w:r>
          </w:p>
        </w:tc>
      </w:tr>
      <w:tr w:rsidR="009B772B" w:rsidRPr="002D2B65" w:rsidTr="00201544">
        <w:trPr>
          <w:trHeight w:val="2797"/>
          <w:jc w:val="center"/>
        </w:trPr>
        <w:tc>
          <w:tcPr>
            <w:tcW w:w="1980" w:type="dxa"/>
            <w:vMerge w:val="restart"/>
            <w:hideMark/>
          </w:tcPr>
          <w:p w:rsidR="009B772B" w:rsidRPr="002D2B65" w:rsidRDefault="009B772B" w:rsidP="008B3893">
            <w:pPr>
              <w:tabs>
                <w:tab w:val="left" w:pos="0"/>
              </w:tabs>
              <w:spacing w:after="0" w:line="240" w:lineRule="auto"/>
              <w:rPr>
                <w:rFonts w:ascii="Trebuchet MS" w:eastAsia="Times New Roman" w:hAnsi="Trebuchet MS" w:cs="Calibri"/>
                <w:b/>
                <w:bCs/>
                <w:color w:val="000000"/>
                <w:sz w:val="21"/>
                <w:szCs w:val="21"/>
                <w:lang w:eastAsia="en-GB"/>
              </w:rPr>
            </w:pPr>
            <w:r w:rsidRPr="002D2B65">
              <w:rPr>
                <w:rFonts w:ascii="Trebuchet MS" w:eastAsia="Times New Roman" w:hAnsi="Trebuchet MS" w:cs="Calibri"/>
                <w:b/>
                <w:bCs/>
                <w:color w:val="000000"/>
                <w:sz w:val="21"/>
                <w:szCs w:val="21"/>
                <w:lang w:eastAsia="en-GB"/>
              </w:rPr>
              <w:t xml:space="preserve">12. Stimularea dezvoltării de produse anti-îmbătrânire pe bază de apă termală sau de elemente naturale </w:t>
            </w: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12.1. Realizarea unui ghid de bune practici privind inițiativele de dezvoltare a produselor anti-îmbătrânire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color w:val="000000"/>
                <w:sz w:val="21"/>
                <w:szCs w:val="21"/>
                <w:lang w:eastAsia="en-GB"/>
              </w:rPr>
              <w:t>ICCF</w:t>
            </w:r>
            <w:r w:rsidRPr="002D2B65">
              <w:rPr>
                <w:rFonts w:ascii="Trebuchet MS" w:eastAsia="Times New Roman" w:hAnsi="Trebuchet MS" w:cs="Calibri"/>
                <w:color w:val="000000"/>
                <w:sz w:val="21"/>
                <w:szCs w:val="21"/>
                <w:lang w:eastAsia="en-GB"/>
              </w:rPr>
              <w:t>, Institutul Național de Gerontologie și Geriatrie Ana Aslan, Institute de cercetare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Universități, Asociații</w:t>
            </w:r>
          </w:p>
        </w:tc>
        <w:tc>
          <w:tcPr>
            <w:tcW w:w="1701" w:type="dxa"/>
            <w:hideMark/>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2029</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Conștientizarea antreprenorilor privind oportunitățile de valorificare ale resurselor naturale; atragerea unor investitori în domenii de excelență în privința anti îmbătrânirii în stațiunile balneare </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Ghid </w:t>
            </w:r>
          </w:p>
        </w:tc>
        <w:tc>
          <w:tcPr>
            <w:tcW w:w="992"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8B3893">
            <w:pPr>
              <w:tabs>
                <w:tab w:val="left" w:pos="0"/>
              </w:tabs>
              <w:spacing w:after="0" w:line="240" w:lineRule="auto"/>
              <w:jc w:val="both"/>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 </w:t>
            </w:r>
          </w:p>
        </w:tc>
      </w:tr>
      <w:tr w:rsidR="009B772B" w:rsidRPr="002D2B65" w:rsidTr="00313F3A">
        <w:trPr>
          <w:trHeight w:val="551"/>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 xml:space="preserve">12.2. Crearea și implementarea unei Carte anti îmbătrânire comune, care să cuprindă criterii clare și facilități necesare în stațiunile respective pentru a se adresa seniorilor </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MS, OMD național</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INRMFB,  ONG-uri, Asociații, Institute de cercetare</w:t>
            </w:r>
          </w:p>
        </w:tc>
        <w:tc>
          <w:tcPr>
            <w:tcW w:w="1701" w:type="dxa"/>
            <w:hideMark/>
          </w:tcPr>
          <w:p w:rsidR="009B772B" w:rsidRPr="002D2B65" w:rsidRDefault="009B772B" w:rsidP="008B3893">
            <w:pPr>
              <w:tabs>
                <w:tab w:val="left" w:pos="0"/>
              </w:tabs>
              <w:spacing w:after="0" w:line="240" w:lineRule="auto"/>
              <w:jc w:val="center"/>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2029</w:t>
            </w:r>
          </w:p>
        </w:tc>
        <w:tc>
          <w:tcPr>
            <w:tcW w:w="2268" w:type="dxa"/>
            <w:hideMark/>
          </w:tcPr>
          <w:p w:rsidR="009B772B" w:rsidRPr="002D2B65" w:rsidRDefault="009B772B" w:rsidP="00552917">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Stabilirea și agrearea principiilor care vor sta la baza elaborării cartei</w:t>
            </w:r>
            <w:r w:rsidR="00552917">
              <w:rPr>
                <w:rFonts w:ascii="Trebuchet MS" w:eastAsia="Times New Roman" w:hAnsi="Trebuchet MS" w:cs="Calibri"/>
                <w:color w:val="000000"/>
                <w:sz w:val="21"/>
                <w:szCs w:val="21"/>
                <w:lang w:eastAsia="en-GB"/>
              </w:rPr>
              <w:t xml:space="preserve">; </w:t>
            </w:r>
            <w:r w:rsidRPr="002D2B65">
              <w:rPr>
                <w:rFonts w:ascii="Trebuchet MS" w:eastAsia="Times New Roman" w:hAnsi="Trebuchet MS" w:cs="Calibri"/>
                <w:color w:val="000000"/>
                <w:sz w:val="21"/>
                <w:szCs w:val="21"/>
                <w:lang w:eastAsia="en-GB"/>
              </w:rPr>
              <w:t>Asumarea de către toți furnizorii de servicii anti-îmbătrânire reprezentanți stațiuni balneare</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Ghid</w:t>
            </w:r>
          </w:p>
        </w:tc>
        <w:tc>
          <w:tcPr>
            <w:tcW w:w="992"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20731B">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w:t>
            </w:r>
          </w:p>
        </w:tc>
      </w:tr>
      <w:tr w:rsidR="009B772B" w:rsidRPr="002D2B65" w:rsidTr="00CE63BE">
        <w:trPr>
          <w:trHeight w:val="2160"/>
          <w:jc w:val="center"/>
        </w:trPr>
        <w:tc>
          <w:tcPr>
            <w:tcW w:w="1980" w:type="dxa"/>
            <w:vMerge/>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p>
        </w:tc>
        <w:tc>
          <w:tcPr>
            <w:tcW w:w="1984"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12.3. Promovarea cartei și a semnatarilor acesteia</w:t>
            </w:r>
          </w:p>
        </w:tc>
        <w:tc>
          <w:tcPr>
            <w:tcW w:w="1560"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MEDAT, MS, INRFMB, CNAS</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Asociații, OMD național, Institute de cercetare</w:t>
            </w:r>
          </w:p>
        </w:tc>
        <w:tc>
          <w:tcPr>
            <w:tcW w:w="1701"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2029 - 2030</w:t>
            </w:r>
          </w:p>
        </w:tc>
        <w:tc>
          <w:tcPr>
            <w:tcW w:w="2268"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Creșterea interesului industriei private în investirea în facilități specifice; Realizarea unei asumări profesioniste în direcția combaterii îmbătrânirii și a promovării prevenției</w:t>
            </w:r>
          </w:p>
        </w:tc>
        <w:tc>
          <w:tcPr>
            <w:tcW w:w="1559"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Campanie</w:t>
            </w:r>
          </w:p>
        </w:tc>
        <w:tc>
          <w:tcPr>
            <w:tcW w:w="992" w:type="dxa"/>
            <w:hideMark/>
          </w:tcPr>
          <w:p w:rsidR="009B772B" w:rsidRPr="002D2B65" w:rsidRDefault="009B772B" w:rsidP="008B3893">
            <w:pPr>
              <w:tabs>
                <w:tab w:val="left" w:pos="0"/>
              </w:tabs>
              <w:spacing w:after="0" w:line="240" w:lineRule="auto"/>
              <w:rPr>
                <w:rFonts w:ascii="Trebuchet MS" w:eastAsia="Times New Roman" w:hAnsi="Trebuchet MS" w:cs="Calibri"/>
                <w:color w:val="000000"/>
                <w:sz w:val="21"/>
                <w:szCs w:val="21"/>
                <w:lang w:eastAsia="en-GB"/>
              </w:rPr>
            </w:pPr>
            <w:r w:rsidRPr="002D2B65">
              <w:rPr>
                <w:rFonts w:ascii="Trebuchet MS" w:eastAsia="Times New Roman" w:hAnsi="Trebuchet MS" w:cs="Calibri"/>
                <w:color w:val="000000"/>
                <w:sz w:val="21"/>
                <w:szCs w:val="21"/>
                <w:lang w:eastAsia="en-GB"/>
              </w:rPr>
              <w:t>Nr.</w:t>
            </w:r>
          </w:p>
        </w:tc>
        <w:tc>
          <w:tcPr>
            <w:tcW w:w="1560" w:type="dxa"/>
          </w:tcPr>
          <w:p w:rsidR="009B772B" w:rsidRPr="002D2B65" w:rsidRDefault="009B772B" w:rsidP="0020731B">
            <w:pPr>
              <w:tabs>
                <w:tab w:val="left" w:pos="0"/>
              </w:tabs>
              <w:spacing w:after="0" w:line="240" w:lineRule="auto"/>
              <w:rPr>
                <w:rFonts w:ascii="Trebuchet MS" w:eastAsia="Times New Roman" w:hAnsi="Trebuchet MS" w:cs="Calibri"/>
                <w:color w:val="000000"/>
                <w:sz w:val="21"/>
                <w:szCs w:val="21"/>
                <w:lang w:eastAsia="en-GB"/>
              </w:rPr>
            </w:pPr>
            <w:r>
              <w:rPr>
                <w:rFonts w:ascii="Trebuchet MS" w:eastAsia="Times New Roman" w:hAnsi="Trebuchet MS" w:cs="Calibri"/>
                <w:sz w:val="21"/>
                <w:szCs w:val="21"/>
              </w:rPr>
              <w:t>Buget</w:t>
            </w:r>
            <w:r w:rsidRPr="002D2B65">
              <w:rPr>
                <w:rFonts w:ascii="Trebuchet MS" w:eastAsia="Times New Roman" w:hAnsi="Trebuchet MS" w:cs="Calibri"/>
                <w:sz w:val="21"/>
                <w:szCs w:val="21"/>
              </w:rPr>
              <w:t xml:space="preserve"> de stat </w:t>
            </w:r>
          </w:p>
        </w:tc>
      </w:tr>
    </w:tbl>
    <w:p w:rsidR="00230267" w:rsidRDefault="00230267" w:rsidP="001E5839">
      <w:pPr>
        <w:tabs>
          <w:tab w:val="left" w:pos="0"/>
        </w:tabs>
        <w:spacing w:after="120" w:line="240" w:lineRule="auto"/>
        <w:rPr>
          <w:rFonts w:ascii="Trebuchet MS" w:hAnsi="Trebuchet MS"/>
        </w:rPr>
        <w:sectPr w:rsidR="00230267" w:rsidSect="00190144">
          <w:pgSz w:w="16838" w:h="11906" w:orient="landscape" w:code="9"/>
          <w:pgMar w:top="1418" w:right="1134" w:bottom="1134" w:left="1134" w:header="709" w:footer="709" w:gutter="0"/>
          <w:cols w:space="720"/>
        </w:sectPr>
      </w:pPr>
    </w:p>
    <w:p w:rsidR="00C0349E" w:rsidRPr="00505B94" w:rsidRDefault="00C0349E" w:rsidP="001E5839">
      <w:pPr>
        <w:tabs>
          <w:tab w:val="left" w:pos="0"/>
        </w:tabs>
        <w:spacing w:after="120" w:line="240" w:lineRule="auto"/>
        <w:jc w:val="both"/>
        <w:rPr>
          <w:rFonts w:ascii="Trebuchet MS" w:eastAsia="Times New Roman" w:hAnsi="Trebuchet MS" w:cs="Calibri"/>
          <w:b/>
          <w:bCs/>
          <w:noProof/>
        </w:rPr>
      </w:pPr>
      <w:r w:rsidRPr="00505B94">
        <w:rPr>
          <w:rFonts w:ascii="Trebuchet MS" w:eastAsia="Times New Roman" w:hAnsi="Trebuchet MS" w:cs="Calibri"/>
          <w:b/>
        </w:rPr>
        <w:lastRenderedPageBreak/>
        <w:t xml:space="preserve">CAPITOLUL III – </w:t>
      </w:r>
      <w:r w:rsidRPr="00505B94">
        <w:rPr>
          <w:rFonts w:ascii="Trebuchet MS" w:eastAsia="Times New Roman" w:hAnsi="Trebuchet MS" w:cs="Calibri"/>
          <w:b/>
          <w:bCs/>
        </w:rPr>
        <w:t xml:space="preserve">IMPLEMENTAREA ŞI MONITORIZAREA </w:t>
      </w:r>
      <w:r w:rsidRPr="00505B94">
        <w:rPr>
          <w:rFonts w:ascii="Trebuchet MS" w:eastAsia="Times New Roman" w:hAnsi="Trebuchet MS" w:cs="Calibri"/>
          <w:b/>
          <w:bCs/>
          <w:noProof/>
        </w:rPr>
        <w:t>STRATEGIEI</w:t>
      </w:r>
    </w:p>
    <w:p w:rsidR="00C0349E" w:rsidRPr="00505B94" w:rsidRDefault="00C0349E" w:rsidP="001E5839">
      <w:pPr>
        <w:tabs>
          <w:tab w:val="left" w:pos="0"/>
        </w:tabs>
        <w:spacing w:after="120" w:line="240" w:lineRule="auto"/>
        <w:rPr>
          <w:rFonts w:ascii="Trebuchet MS" w:eastAsia="Times New Roman" w:hAnsi="Trebuchet MS" w:cs="Calibri"/>
          <w:b/>
          <w:bCs/>
          <w:i/>
          <w:iCs/>
        </w:rPr>
      </w:pPr>
    </w:p>
    <w:p w:rsidR="00C0349E" w:rsidRPr="008B3893" w:rsidRDefault="00230267" w:rsidP="001E5839">
      <w:pPr>
        <w:tabs>
          <w:tab w:val="left" w:pos="0"/>
        </w:tabs>
        <w:spacing w:after="120" w:line="240" w:lineRule="auto"/>
        <w:rPr>
          <w:rFonts w:ascii="Trebuchet MS" w:eastAsia="Times New Roman" w:hAnsi="Trebuchet MS" w:cs="Calibri"/>
          <w:b/>
          <w:bCs/>
          <w:iCs/>
        </w:rPr>
      </w:pPr>
      <w:r w:rsidRPr="008B3893">
        <w:rPr>
          <w:rFonts w:ascii="Trebuchet MS" w:eastAsia="Times New Roman" w:hAnsi="Trebuchet MS" w:cs="Calibri"/>
          <w:b/>
          <w:bCs/>
          <w:iCs/>
        </w:rPr>
        <w:t>3</w:t>
      </w:r>
      <w:r w:rsidR="00C0349E" w:rsidRPr="008B3893">
        <w:rPr>
          <w:rFonts w:ascii="Trebuchet MS" w:eastAsia="Times New Roman" w:hAnsi="Trebuchet MS" w:cs="Calibri"/>
          <w:b/>
          <w:bCs/>
          <w:iCs/>
        </w:rPr>
        <w:t>.1. Implementare</w:t>
      </w:r>
    </w:p>
    <w:p w:rsidR="0051483D" w:rsidRPr="0051483D" w:rsidRDefault="0051483D" w:rsidP="0051483D">
      <w:pPr>
        <w:tabs>
          <w:tab w:val="left" w:pos="0"/>
        </w:tabs>
        <w:spacing w:after="120" w:line="240" w:lineRule="auto"/>
        <w:jc w:val="both"/>
        <w:rPr>
          <w:rFonts w:ascii="Trebuchet MS" w:eastAsia="Times New Roman" w:hAnsi="Trebuchet MS" w:cs="Calibri"/>
          <w:noProof/>
        </w:rPr>
      </w:pPr>
      <w:r w:rsidRPr="0051483D">
        <w:rPr>
          <w:rFonts w:ascii="Trebuchet MS" w:hAnsi="Trebuchet MS" w:cs="Tahoma"/>
          <w:bCs/>
          <w:bdr w:val="none" w:sz="0" w:space="0" w:color="auto" w:frame="1"/>
          <w:shd w:val="clear" w:color="auto" w:fill="FFFFFF"/>
        </w:rPr>
        <w:t>C</w:t>
      </w:r>
      <w:r>
        <w:rPr>
          <w:rFonts w:ascii="Trebuchet MS" w:hAnsi="Trebuchet MS" w:cs="Tahoma"/>
          <w:bCs/>
          <w:bdr w:val="none" w:sz="0" w:space="0" w:color="auto" w:frame="1"/>
          <w:shd w:val="clear" w:color="auto" w:fill="FFFFFF"/>
        </w:rPr>
        <w:t>onform Art.</w:t>
      </w:r>
      <w:r w:rsidRPr="0051483D">
        <w:rPr>
          <w:rFonts w:ascii="Trebuchet MS" w:hAnsi="Trebuchet MS" w:cs="Tahoma"/>
          <w:bCs/>
          <w:bdr w:val="none" w:sz="0" w:space="0" w:color="auto" w:frame="1"/>
          <w:shd w:val="clear" w:color="auto" w:fill="FFFFFF"/>
        </w:rPr>
        <w:t xml:space="preserve"> 2</w:t>
      </w:r>
      <w:r w:rsidRPr="0051483D">
        <w:rPr>
          <w:rFonts w:ascii="Trebuchet MS" w:hAnsi="Trebuchet MS" w:cs="Tahoma"/>
          <w:bCs/>
          <w:shd w:val="clear" w:color="auto" w:fill="FFFFFF"/>
        </w:rPr>
        <w:t> din HG nr. 571/2019</w:t>
      </w:r>
      <w:r>
        <w:rPr>
          <w:rFonts w:ascii="Trebuchet MS" w:hAnsi="Trebuchet MS" w:cs="Tahoma"/>
          <w:bCs/>
          <w:shd w:val="clear" w:color="auto" w:fill="FFFFFF"/>
        </w:rPr>
        <w:t xml:space="preserve"> </w:t>
      </w:r>
      <w:r w:rsidRPr="0051483D">
        <w:rPr>
          <w:rFonts w:ascii="Trebuchet MS" w:hAnsi="Trebuchet MS"/>
          <w:bCs/>
          <w:shd w:val="clear" w:color="auto" w:fill="FFFFFF"/>
        </w:rPr>
        <w:t>privind aprobarea </w:t>
      </w:r>
      <w:hyperlink r:id="rId26" w:history="1">
        <w:r w:rsidRPr="0051483D">
          <w:rPr>
            <w:rStyle w:val="Hyperlink"/>
            <w:rFonts w:ascii="Trebuchet MS" w:hAnsi="Trebuchet MS"/>
            <w:bCs/>
            <w:color w:val="auto"/>
            <w:u w:val="none"/>
            <w:bdr w:val="none" w:sz="0" w:space="0" w:color="auto" w:frame="1"/>
            <w:shd w:val="clear" w:color="auto" w:fill="FFFFFF"/>
          </w:rPr>
          <w:t>Strategiei</w:t>
        </w:r>
      </w:hyperlink>
      <w:r w:rsidRPr="0051483D">
        <w:rPr>
          <w:rFonts w:ascii="Trebuchet MS" w:hAnsi="Trebuchet MS"/>
          <w:bCs/>
          <w:shd w:val="clear" w:color="auto" w:fill="FFFFFF"/>
        </w:rPr>
        <w:t> pentru dezvoltarea turismului balnear</w:t>
      </w:r>
      <w:r w:rsidRPr="0051483D">
        <w:rPr>
          <w:rFonts w:ascii="Trebuchet MS" w:hAnsi="Trebuchet MS" w:cs="Tahoma"/>
          <w:bCs/>
          <w:shd w:val="clear" w:color="auto" w:fill="FFFFFF"/>
        </w:rPr>
        <w:t>, </w:t>
      </w:r>
      <w:r w:rsidRPr="0051483D">
        <w:rPr>
          <w:rFonts w:ascii="Trebuchet MS" w:hAnsi="Trebuchet MS" w:cs="Tahoma"/>
          <w:bdr w:val="none" w:sz="0" w:space="0" w:color="auto" w:frame="1"/>
          <w:shd w:val="clear" w:color="auto" w:fill="FFFFFF"/>
        </w:rPr>
        <w:t>Ministerul Turismului și Ministerul Sănătății coordonează, potrivit domeniului de competență, implementarea Strategiei pentru dezvoltarea turismului balnear, iar autoritățile implicate contribuie la punerea în aplicare a obiectivelor propuse prin aceasta.</w:t>
      </w:r>
      <w:r w:rsidRPr="0051483D">
        <w:rPr>
          <w:rFonts w:ascii="Trebuchet MS" w:eastAsia="Times New Roman" w:hAnsi="Trebuchet MS" w:cs="Calibri"/>
          <w:noProof/>
        </w:rPr>
        <w:t xml:space="preserve"> </w:t>
      </w:r>
    </w:p>
    <w:p w:rsidR="0051483D" w:rsidRPr="00505B94" w:rsidRDefault="0051483D" w:rsidP="0051483D">
      <w:pPr>
        <w:tabs>
          <w:tab w:val="left" w:pos="0"/>
        </w:tabs>
        <w:spacing w:after="120" w:line="240" w:lineRule="auto"/>
        <w:jc w:val="both"/>
        <w:rPr>
          <w:rFonts w:ascii="Trebuchet MS" w:eastAsia="Times New Roman" w:hAnsi="Trebuchet MS" w:cs="Times New Roman"/>
          <w:iCs/>
          <w:noProof/>
          <w:color w:val="000000"/>
        </w:rPr>
      </w:pPr>
      <w:r w:rsidRPr="00505B94">
        <w:rPr>
          <w:rFonts w:ascii="Trebuchet MS" w:eastAsia="Times New Roman" w:hAnsi="Trebuchet MS" w:cs="Calibri"/>
          <w:noProof/>
        </w:rPr>
        <w:t xml:space="preserve">Strategia de dezvoltare a turismului balnear și planul său de acțiune se axează </w:t>
      </w:r>
      <w:r>
        <w:rPr>
          <w:rFonts w:ascii="Trebuchet MS" w:eastAsia="Times New Roman" w:hAnsi="Trebuchet MS" w:cs="Calibri"/>
          <w:noProof/>
        </w:rPr>
        <w:t xml:space="preserve">însă, </w:t>
      </w:r>
      <w:r w:rsidRPr="00505B94">
        <w:rPr>
          <w:rFonts w:ascii="Trebuchet MS" w:eastAsia="Times New Roman" w:hAnsi="Trebuchet MS" w:cs="Calibri"/>
          <w:noProof/>
        </w:rPr>
        <w:t xml:space="preserve">pe autoritatea publică centrală competentă în sectorul turismului </w:t>
      </w:r>
      <w:r w:rsidRPr="00505B94">
        <w:rPr>
          <w:rFonts w:ascii="Trebuchet MS" w:eastAsia="Times New Roman" w:hAnsi="Trebuchet MS" w:cs="Times New Roman"/>
          <w:iCs/>
          <w:noProof/>
          <w:color w:val="000000"/>
        </w:rPr>
        <w:t xml:space="preserve">(Ministerul Economiei, </w:t>
      </w:r>
      <w:r>
        <w:rPr>
          <w:rFonts w:ascii="Trebuchet MS" w:eastAsia="Times New Roman" w:hAnsi="Trebuchet MS" w:cs="Times New Roman"/>
          <w:iCs/>
          <w:noProof/>
          <w:color w:val="000000"/>
        </w:rPr>
        <w:t xml:space="preserve">Digitalizării, </w:t>
      </w:r>
      <w:r w:rsidRPr="00505B94">
        <w:rPr>
          <w:rFonts w:ascii="Trebuchet MS" w:eastAsia="Times New Roman" w:hAnsi="Trebuchet MS" w:cs="Times New Roman"/>
          <w:iCs/>
          <w:noProof/>
          <w:color w:val="000000"/>
        </w:rPr>
        <w:t>Antreprenoriatului și Turismului), ca instituție responsabilă cu implementarea majorită</w:t>
      </w:r>
      <w:r>
        <w:rPr>
          <w:rFonts w:ascii="Trebuchet MS" w:eastAsia="Times New Roman" w:hAnsi="Trebuchet MS" w:cs="Times New Roman"/>
          <w:iCs/>
          <w:noProof/>
          <w:color w:val="000000"/>
        </w:rPr>
        <w:t>ții acțiunilor, pe actorii instituționali prezentați anterior și pe grupul de lucru constituit la nivel național, în baza protocoalelor de colaborare încheiate.</w:t>
      </w:r>
    </w:p>
    <w:p w:rsidR="00C0349E" w:rsidRPr="00505B94" w:rsidRDefault="00C0349E" w:rsidP="001E5839">
      <w:pPr>
        <w:tabs>
          <w:tab w:val="left" w:pos="0"/>
        </w:tabs>
        <w:spacing w:after="120" w:line="240" w:lineRule="auto"/>
        <w:jc w:val="both"/>
        <w:rPr>
          <w:rFonts w:ascii="Trebuchet MS" w:eastAsia="Times New Roman" w:hAnsi="Trebuchet MS" w:cs="Calibri"/>
          <w:b/>
          <w:bCs/>
          <w:i/>
          <w:iCs/>
        </w:rPr>
      </w:pPr>
    </w:p>
    <w:p w:rsidR="00C0349E" w:rsidRPr="008B3893" w:rsidRDefault="00230267" w:rsidP="001E5839">
      <w:pPr>
        <w:tabs>
          <w:tab w:val="left" w:pos="0"/>
        </w:tabs>
        <w:spacing w:after="120" w:line="240" w:lineRule="auto"/>
        <w:jc w:val="both"/>
        <w:rPr>
          <w:rFonts w:ascii="Trebuchet MS" w:eastAsia="Times New Roman" w:hAnsi="Trebuchet MS" w:cs="Calibri"/>
          <w:b/>
          <w:bCs/>
          <w:iCs/>
        </w:rPr>
      </w:pPr>
      <w:r w:rsidRPr="008B3893">
        <w:rPr>
          <w:rFonts w:ascii="Trebuchet MS" w:eastAsia="Times New Roman" w:hAnsi="Trebuchet MS" w:cs="Calibri"/>
          <w:b/>
          <w:bCs/>
          <w:iCs/>
        </w:rPr>
        <w:t>3</w:t>
      </w:r>
      <w:r w:rsidR="00C0349E" w:rsidRPr="008B3893">
        <w:rPr>
          <w:rFonts w:ascii="Trebuchet MS" w:eastAsia="Times New Roman" w:hAnsi="Trebuchet MS" w:cs="Calibri"/>
          <w:b/>
          <w:bCs/>
          <w:iCs/>
        </w:rPr>
        <w:t>.2. Monitorizare</w:t>
      </w:r>
    </w:p>
    <w:p w:rsidR="00C0349E" w:rsidRPr="00505B94" w:rsidRDefault="00C0349E" w:rsidP="001E5839">
      <w:pPr>
        <w:tabs>
          <w:tab w:val="left" w:pos="0"/>
        </w:tabs>
        <w:spacing w:after="120" w:line="240" w:lineRule="auto"/>
        <w:jc w:val="both"/>
        <w:rPr>
          <w:rFonts w:ascii="Trebuchet MS" w:eastAsia="Times New Roman" w:hAnsi="Trebuchet MS" w:cs="Calibri"/>
          <w:color w:val="000000"/>
        </w:rPr>
      </w:pPr>
      <w:r w:rsidRPr="00505B94">
        <w:rPr>
          <w:rFonts w:ascii="Trebuchet MS" w:eastAsia="Times New Roman" w:hAnsi="Trebuchet MS" w:cs="Calibri"/>
        </w:rPr>
        <w:t>În cadrul procesului de monitorizare se va urmări îndeplinirea indicatorilor pentru acțiunile propuse în cadrul strategiei, vor fi identificate potențialele probleme în implementare și vor fi propuse acțiuni corective acolo unde este nevoie.</w:t>
      </w:r>
    </w:p>
    <w:p w:rsidR="00C0349E" w:rsidRPr="00505B94" w:rsidRDefault="00C0349E" w:rsidP="006D0B2F">
      <w:pPr>
        <w:tabs>
          <w:tab w:val="left" w:pos="0"/>
        </w:tabs>
        <w:spacing w:after="120" w:line="240" w:lineRule="auto"/>
        <w:jc w:val="both"/>
        <w:rPr>
          <w:rFonts w:ascii="Trebuchet MS" w:eastAsia="Times New Roman" w:hAnsi="Trebuchet MS" w:cs="Times New Roman"/>
          <w:noProof/>
          <w:color w:val="000000"/>
        </w:rPr>
      </w:pPr>
      <w:r w:rsidRPr="00505B94">
        <w:rPr>
          <w:rFonts w:ascii="Trebuchet MS" w:eastAsia="Times New Roman" w:hAnsi="Trebuchet MS" w:cs="Times New Roman"/>
          <w:iCs/>
          <w:noProof/>
          <w:color w:val="000000"/>
        </w:rPr>
        <w:t>Evaluarea și monitorizarea strategiei va fi realizată de autoritatea publică centrală responsabilă cu dezvoltarea turismului (Ministerul</w:t>
      </w:r>
      <w:r w:rsidR="000014C1">
        <w:rPr>
          <w:rFonts w:ascii="Trebuchet MS" w:eastAsia="Times New Roman" w:hAnsi="Trebuchet MS" w:cs="Times New Roman"/>
          <w:iCs/>
          <w:noProof/>
          <w:color w:val="000000"/>
        </w:rPr>
        <w:t xml:space="preserve"> Economiei, Digitalizării,</w:t>
      </w:r>
      <w:r w:rsidRPr="00505B94">
        <w:rPr>
          <w:rFonts w:ascii="Trebuchet MS" w:eastAsia="Times New Roman" w:hAnsi="Trebuchet MS" w:cs="Times New Roman"/>
          <w:iCs/>
          <w:noProof/>
          <w:color w:val="000000"/>
        </w:rPr>
        <w:t xml:space="preserve"> Antreprenoriatului și Turismului), alături de Grupul de lucru pentru Dezvoltarea Turismului bal</w:t>
      </w:r>
      <w:r w:rsidR="006D0B2F">
        <w:rPr>
          <w:rFonts w:ascii="Trebuchet MS" w:eastAsia="Times New Roman" w:hAnsi="Trebuchet MS" w:cs="Times New Roman"/>
          <w:iCs/>
          <w:noProof/>
          <w:color w:val="000000"/>
        </w:rPr>
        <w:t xml:space="preserve">near și </w:t>
      </w:r>
      <w:r w:rsidRPr="00505B94">
        <w:rPr>
          <w:rFonts w:ascii="Trebuchet MS" w:eastAsia="Times New Roman" w:hAnsi="Trebuchet MS" w:cs="Times New Roman"/>
          <w:iCs/>
          <w:noProof/>
          <w:color w:val="000000"/>
        </w:rPr>
        <w:t>departament</w:t>
      </w:r>
      <w:r w:rsidR="006D0B2F">
        <w:rPr>
          <w:rFonts w:ascii="Trebuchet MS" w:eastAsia="Times New Roman" w:hAnsi="Trebuchet MS" w:cs="Times New Roman"/>
          <w:iCs/>
          <w:noProof/>
          <w:color w:val="000000"/>
        </w:rPr>
        <w:t xml:space="preserve">ul </w:t>
      </w:r>
      <w:r w:rsidRPr="00505B94">
        <w:rPr>
          <w:rFonts w:ascii="Trebuchet MS" w:eastAsia="Times New Roman" w:hAnsi="Trebuchet MS" w:cs="Times New Roman"/>
          <w:iCs/>
          <w:noProof/>
          <w:color w:val="000000"/>
        </w:rPr>
        <w:t xml:space="preserve">balnear </w:t>
      </w:r>
      <w:r w:rsidR="006D0B2F">
        <w:rPr>
          <w:rFonts w:ascii="Trebuchet MS" w:eastAsia="Times New Roman" w:hAnsi="Trebuchet MS" w:cs="Times New Roman"/>
          <w:iCs/>
          <w:noProof/>
          <w:color w:val="000000"/>
        </w:rPr>
        <w:t xml:space="preserve">constituit în cadrul </w:t>
      </w:r>
      <w:r w:rsidRPr="00505B94">
        <w:rPr>
          <w:rFonts w:ascii="Trebuchet MS" w:eastAsia="Times New Roman" w:hAnsi="Trebuchet MS" w:cs="Times New Roman"/>
          <w:iCs/>
          <w:noProof/>
          <w:color w:val="000000"/>
        </w:rPr>
        <w:t>O</w:t>
      </w:r>
      <w:r w:rsidR="006D0B2F">
        <w:rPr>
          <w:rFonts w:ascii="Trebuchet MS" w:eastAsia="Times New Roman" w:hAnsi="Trebuchet MS" w:cs="Times New Roman"/>
          <w:iCs/>
          <w:noProof/>
          <w:color w:val="000000"/>
        </w:rPr>
        <w:t xml:space="preserve">rganizației de </w:t>
      </w:r>
      <w:r w:rsidRPr="00505B94">
        <w:rPr>
          <w:rFonts w:ascii="Trebuchet MS" w:eastAsia="Times New Roman" w:hAnsi="Trebuchet MS" w:cs="Times New Roman"/>
          <w:iCs/>
          <w:noProof/>
          <w:color w:val="000000"/>
        </w:rPr>
        <w:t>M</w:t>
      </w:r>
      <w:r w:rsidR="006D0B2F">
        <w:rPr>
          <w:rFonts w:ascii="Trebuchet MS" w:eastAsia="Times New Roman" w:hAnsi="Trebuchet MS" w:cs="Times New Roman"/>
          <w:iCs/>
          <w:noProof/>
          <w:color w:val="000000"/>
        </w:rPr>
        <w:t xml:space="preserve">anagement a </w:t>
      </w:r>
      <w:r w:rsidRPr="00505B94">
        <w:rPr>
          <w:rFonts w:ascii="Trebuchet MS" w:eastAsia="Times New Roman" w:hAnsi="Trebuchet MS" w:cs="Times New Roman"/>
          <w:iCs/>
          <w:noProof/>
          <w:color w:val="000000"/>
        </w:rPr>
        <w:t>D</w:t>
      </w:r>
      <w:r w:rsidR="006D0B2F">
        <w:rPr>
          <w:rFonts w:ascii="Trebuchet MS" w:eastAsia="Times New Roman" w:hAnsi="Trebuchet MS" w:cs="Times New Roman"/>
          <w:iCs/>
          <w:noProof/>
          <w:color w:val="000000"/>
        </w:rPr>
        <w:t>estinației la nivel</w:t>
      </w:r>
      <w:r w:rsidRPr="00505B94">
        <w:rPr>
          <w:rFonts w:ascii="Trebuchet MS" w:eastAsia="Times New Roman" w:hAnsi="Trebuchet MS" w:cs="Times New Roman"/>
          <w:iCs/>
          <w:noProof/>
          <w:color w:val="000000"/>
        </w:rPr>
        <w:t xml:space="preserve"> național, pe baza informațiilor primite periodic de la ceilalți </w:t>
      </w:r>
      <w:r w:rsidR="006D0B2F">
        <w:rPr>
          <w:rFonts w:ascii="Trebuchet MS" w:eastAsia="Times New Roman" w:hAnsi="Trebuchet MS" w:cs="Times New Roman"/>
          <w:iCs/>
          <w:noProof/>
          <w:color w:val="000000"/>
        </w:rPr>
        <w:t>factori implicați și se va face a</w:t>
      </w:r>
      <w:r w:rsidR="006D0B2F">
        <w:rPr>
          <w:rFonts w:ascii="Trebuchet MS" w:eastAsia="Times New Roman" w:hAnsi="Trebuchet MS" w:cs="Times New Roman"/>
          <w:noProof/>
          <w:color w:val="000000"/>
        </w:rPr>
        <w:t xml:space="preserve">nual și </w:t>
      </w:r>
      <w:r w:rsidRPr="00505B94">
        <w:rPr>
          <w:rFonts w:ascii="Trebuchet MS" w:eastAsia="Times New Roman" w:hAnsi="Trebuchet MS" w:cs="Times New Roman"/>
          <w:noProof/>
          <w:color w:val="000000"/>
        </w:rPr>
        <w:t>la finalul perioadei de implementare.</w:t>
      </w:r>
    </w:p>
    <w:p w:rsidR="00DF0E3B" w:rsidRPr="00505B94" w:rsidRDefault="00C0349E" w:rsidP="001E5839">
      <w:pPr>
        <w:tabs>
          <w:tab w:val="left" w:pos="0"/>
        </w:tabs>
        <w:spacing w:after="120" w:line="240" w:lineRule="auto"/>
        <w:jc w:val="both"/>
      </w:pPr>
      <w:r w:rsidRPr="00505B94">
        <w:rPr>
          <w:rFonts w:ascii="Trebuchet MS" w:eastAsia="Times New Roman" w:hAnsi="Trebuchet MS" w:cs="Calibri"/>
          <w:noProof/>
          <w:color w:val="000000"/>
        </w:rPr>
        <w:t>Răspunsuri la aspectele monitorizate, soluţii pentru implementarea cu succes a planului de acțiune al strategiei (inclusiv elaborarea unor planuri anuale de lucru), dar şi sugestii pentru modificarea anumitor aspecte din cadrul strategiei, în funcţie de necesităţile ce vor apărea pe parc</w:t>
      </w:r>
      <w:r w:rsidR="00822688" w:rsidRPr="00505B94">
        <w:rPr>
          <w:rFonts w:ascii="Trebuchet MS" w:eastAsia="Times New Roman" w:hAnsi="Trebuchet MS" w:cs="Calibri"/>
          <w:noProof/>
          <w:color w:val="000000"/>
        </w:rPr>
        <w:t xml:space="preserve">us, vor fi formulate în cadrul </w:t>
      </w:r>
      <w:r w:rsidR="006D0B2F">
        <w:rPr>
          <w:rFonts w:ascii="Trebuchet MS" w:eastAsia="Times New Roman" w:hAnsi="Trebuchet MS" w:cs="Calibri"/>
          <w:noProof/>
          <w:color w:val="000000"/>
        </w:rPr>
        <w:t>grupului de lucru</w:t>
      </w:r>
      <w:r w:rsidRPr="00505B94">
        <w:rPr>
          <w:rFonts w:ascii="Trebuchet MS" w:eastAsia="Times New Roman" w:hAnsi="Trebuchet MS" w:cs="Calibri"/>
          <w:noProof/>
          <w:color w:val="000000"/>
        </w:rPr>
        <w:t xml:space="preserve">. </w:t>
      </w:r>
    </w:p>
    <w:sectPr w:rsidR="00DF0E3B" w:rsidRPr="00505B94" w:rsidSect="00230267">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312" w:rsidRDefault="00FC1312" w:rsidP="00BD56EC">
      <w:pPr>
        <w:spacing w:after="0" w:line="240" w:lineRule="auto"/>
      </w:pPr>
      <w:r>
        <w:separator/>
      </w:r>
    </w:p>
  </w:endnote>
  <w:endnote w:type="continuationSeparator" w:id="0">
    <w:p w:rsidR="00FC1312" w:rsidRDefault="00FC1312" w:rsidP="00BD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255436"/>
      <w:docPartObj>
        <w:docPartGallery w:val="Page Numbers (Bottom of Page)"/>
        <w:docPartUnique/>
      </w:docPartObj>
    </w:sdtPr>
    <w:sdtEndPr>
      <w:rPr>
        <w:noProof/>
      </w:rPr>
    </w:sdtEndPr>
    <w:sdtContent>
      <w:p w:rsidR="00F7012D" w:rsidRDefault="00F7012D">
        <w:pPr>
          <w:pStyle w:val="Footer"/>
          <w:jc w:val="right"/>
        </w:pPr>
        <w:r>
          <w:fldChar w:fldCharType="begin"/>
        </w:r>
        <w:r>
          <w:instrText xml:space="preserve"> PAGE   \* MERGEFORMAT </w:instrText>
        </w:r>
        <w:r>
          <w:fldChar w:fldCharType="separate"/>
        </w:r>
        <w:r w:rsidR="004C2268">
          <w:rPr>
            <w:noProof/>
          </w:rPr>
          <w:t>1</w:t>
        </w:r>
        <w:r>
          <w:rPr>
            <w:noProof/>
          </w:rPr>
          <w:fldChar w:fldCharType="end"/>
        </w:r>
      </w:p>
    </w:sdtContent>
  </w:sdt>
  <w:p w:rsidR="00F7012D" w:rsidRDefault="00F70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312" w:rsidRDefault="00FC1312" w:rsidP="00BD56EC">
      <w:pPr>
        <w:spacing w:after="0" w:line="240" w:lineRule="auto"/>
      </w:pPr>
      <w:r>
        <w:separator/>
      </w:r>
    </w:p>
  </w:footnote>
  <w:footnote w:type="continuationSeparator" w:id="0">
    <w:p w:rsidR="00FC1312" w:rsidRDefault="00FC1312" w:rsidP="00BD56EC">
      <w:pPr>
        <w:spacing w:after="0" w:line="240" w:lineRule="auto"/>
      </w:pPr>
      <w:r>
        <w:continuationSeparator/>
      </w:r>
    </w:p>
  </w:footnote>
  <w:footnote w:id="1">
    <w:p w:rsidR="00F7012D" w:rsidRPr="0020731B" w:rsidRDefault="00F7012D">
      <w:pPr>
        <w:pStyle w:val="FootnoteText"/>
        <w:rPr>
          <w:rFonts w:ascii="Trebuchet MS" w:hAnsi="Trebuchet MS"/>
          <w:sz w:val="18"/>
          <w:szCs w:val="18"/>
          <w:lang w:val="ro-RO"/>
        </w:rPr>
      </w:pPr>
      <w:r w:rsidRPr="0020731B">
        <w:rPr>
          <w:rStyle w:val="FootnoteReference"/>
          <w:rFonts w:ascii="Trebuchet MS" w:hAnsi="Trebuchet MS"/>
          <w:sz w:val="18"/>
          <w:szCs w:val="18"/>
        </w:rPr>
        <w:footnoteRef/>
      </w:r>
      <w:r w:rsidRPr="0020731B">
        <w:rPr>
          <w:rFonts w:ascii="Trebuchet MS" w:hAnsi="Trebuchet MS"/>
          <w:sz w:val="18"/>
          <w:szCs w:val="18"/>
        </w:rPr>
        <w:t xml:space="preserve"> </w:t>
      </w:r>
      <w:r w:rsidRPr="0020731B">
        <w:rPr>
          <w:rFonts w:ascii="Trebuchet MS" w:hAnsi="Trebuchet MS"/>
          <w:sz w:val="18"/>
          <w:szCs w:val="18"/>
          <w:lang w:val="ro-RO"/>
        </w:rPr>
        <w:t>Dr. Nicolae Teleki, Dr. Laviniu Munteanu, România balneo-turistică, Ed. Royal Company, 2012</w:t>
      </w:r>
    </w:p>
  </w:footnote>
  <w:footnote w:id="2">
    <w:p w:rsidR="00F7012D" w:rsidRDefault="00F7012D" w:rsidP="00572621">
      <w:pPr>
        <w:pStyle w:val="FootnoteText"/>
        <w:ind w:left="540"/>
      </w:pPr>
      <w:r>
        <w:rPr>
          <w:rStyle w:val="FootnoteReference"/>
          <w:rFonts w:ascii="Trebuchet MS" w:hAnsi="Trebuchet MS"/>
          <w:sz w:val="18"/>
          <w:szCs w:val="18"/>
        </w:rPr>
        <w:footnoteRef/>
      </w:r>
      <w:r>
        <w:rPr>
          <w:rFonts w:ascii="Trebuchet MS" w:hAnsi="Trebuchet MS"/>
          <w:sz w:val="18"/>
          <w:szCs w:val="18"/>
        </w:rPr>
        <w:t xml:space="preserve"> analiza a fost făcută la nivelul unităților administrativ teritoriale pe teritoriul cărora se află stațiunile balneare și balneoclimatice</w:t>
      </w:r>
    </w:p>
  </w:footnote>
  <w:footnote w:id="3">
    <w:p w:rsidR="00F7012D" w:rsidRDefault="00F7012D" w:rsidP="001E5839">
      <w:pPr>
        <w:pStyle w:val="FootnoteText"/>
        <w:ind w:left="540"/>
      </w:pPr>
      <w:r>
        <w:rPr>
          <w:rStyle w:val="FootnoteReference"/>
          <w:rFonts w:ascii="Trebuchet MS" w:hAnsi="Trebuchet MS"/>
          <w:sz w:val="18"/>
          <w:szCs w:val="18"/>
        </w:rPr>
        <w:footnoteRef/>
      </w:r>
      <w:r>
        <w:rPr>
          <w:rFonts w:ascii="Trebuchet MS" w:hAnsi="Trebuchet MS"/>
          <w:sz w:val="18"/>
          <w:szCs w:val="18"/>
        </w:rPr>
        <w:t xml:space="preserve"> </w:t>
      </w:r>
      <w:r>
        <w:rPr>
          <w:rFonts w:ascii="Trebuchet MS" w:hAnsi="Trebuchet MS" w:cs="Calibri"/>
          <w:color w:val="000000" w:themeColor="text1"/>
          <w:sz w:val="18"/>
          <w:szCs w:val="18"/>
        </w:rPr>
        <w:t>primul an de înregistrare a sosirilor turiștilor pe această formă de turism</w:t>
      </w:r>
    </w:p>
  </w:footnote>
  <w:footnote w:id="4">
    <w:p w:rsidR="00F7012D" w:rsidRDefault="00F7012D" w:rsidP="001E5839">
      <w:pPr>
        <w:pStyle w:val="FootnoteText"/>
      </w:pPr>
      <w:r>
        <w:rPr>
          <w:rStyle w:val="FootnoteReference"/>
          <w:rFonts w:ascii="Trebuchet MS" w:hAnsi="Trebuchet MS"/>
          <w:sz w:val="18"/>
          <w:szCs w:val="18"/>
        </w:rPr>
        <w:footnoteRef/>
      </w:r>
      <w:r>
        <w:rPr>
          <w:rFonts w:ascii="Trebuchet MS" w:hAnsi="Trebuchet MS"/>
          <w:sz w:val="18"/>
          <w:szCs w:val="18"/>
        </w:rPr>
        <w:t xml:space="preserve"> </w:t>
      </w:r>
      <w:r>
        <w:rPr>
          <w:rFonts w:ascii="Trebuchet MS" w:hAnsi="Trebuchet MS"/>
          <w:sz w:val="18"/>
          <w:szCs w:val="18"/>
          <w:lang w:val="ro-RO"/>
        </w:rPr>
        <w:t>Conform informațiilor publicate pe pagina web a Casei Naționale de Pensii Publice, biletele sunt acordate pentru 12 zile de tratament și 16 zile de sejur</w:t>
      </w:r>
    </w:p>
  </w:footnote>
  <w:footnote w:id="5">
    <w:p w:rsidR="00F7012D" w:rsidRDefault="00F7012D" w:rsidP="001E5839">
      <w:pPr>
        <w:pStyle w:val="FootnoteText"/>
      </w:pPr>
      <w:r>
        <w:rPr>
          <w:rStyle w:val="FootnoteReference"/>
        </w:rPr>
        <w:footnoteRef/>
      </w:r>
      <w:r>
        <w:t xml:space="preserve"> Asocia</w:t>
      </w:r>
      <w:r>
        <w:rPr>
          <w:lang w:val="ro-RO"/>
        </w:rPr>
        <w:t>ția Română de Balneologie, Strategia ARB pentru dezvoltarea turismului balnear, 2019</w:t>
      </w:r>
    </w:p>
  </w:footnote>
  <w:footnote w:id="6">
    <w:p w:rsidR="00F7012D" w:rsidRDefault="00F7012D" w:rsidP="001E5839">
      <w:pPr>
        <w:pStyle w:val="FootnoteText"/>
      </w:pPr>
      <w:r>
        <w:rPr>
          <w:rStyle w:val="FootnoteReference"/>
        </w:rPr>
        <w:footnoteRef/>
      </w:r>
      <w:r>
        <w:t xml:space="preserve"> </w:t>
      </w:r>
      <w:r>
        <w:rPr>
          <w:lang w:val="ro-RO"/>
        </w:rPr>
        <w:t>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25C3238"/>
    <w:multiLevelType w:val="hybridMultilevel"/>
    <w:tmpl w:val="854E9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F6DFD"/>
    <w:multiLevelType w:val="hybridMultilevel"/>
    <w:tmpl w:val="BC6E3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B7147"/>
    <w:multiLevelType w:val="hybridMultilevel"/>
    <w:tmpl w:val="22B285E4"/>
    <w:lvl w:ilvl="0" w:tplc="E3E8C00E">
      <w:numFmt w:val="bullet"/>
      <w:lvlText w:val="-"/>
      <w:lvlJc w:val="left"/>
      <w:pPr>
        <w:ind w:left="763" w:hanging="360"/>
      </w:pPr>
      <w:rPr>
        <w:rFonts w:ascii="Calibri" w:eastAsia="Times New Roman" w:hAnsi="Calibri" w:cs="Times New Roman" w:hint="default"/>
      </w:rPr>
    </w:lvl>
    <w:lvl w:ilvl="1" w:tplc="04090003">
      <w:start w:val="1"/>
      <w:numFmt w:val="bullet"/>
      <w:lvlText w:val="o"/>
      <w:lvlJc w:val="left"/>
      <w:pPr>
        <w:ind w:left="1483" w:hanging="360"/>
      </w:pPr>
      <w:rPr>
        <w:rFonts w:ascii="Courier New" w:hAnsi="Courier New" w:cs="Times New Roman" w:hint="default"/>
      </w:rPr>
    </w:lvl>
    <w:lvl w:ilvl="2" w:tplc="04090005">
      <w:start w:val="1"/>
      <w:numFmt w:val="bullet"/>
      <w:lvlText w:val=""/>
      <w:lvlJc w:val="left"/>
      <w:pPr>
        <w:ind w:left="2203" w:hanging="360"/>
      </w:pPr>
      <w:rPr>
        <w:rFonts w:ascii="Wingdings" w:hAnsi="Wingdings"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Times New Roman"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Times New Roman" w:hint="default"/>
      </w:rPr>
    </w:lvl>
    <w:lvl w:ilvl="8" w:tplc="04090005">
      <w:start w:val="1"/>
      <w:numFmt w:val="bullet"/>
      <w:lvlText w:val=""/>
      <w:lvlJc w:val="left"/>
      <w:pPr>
        <w:ind w:left="6523" w:hanging="360"/>
      </w:pPr>
      <w:rPr>
        <w:rFonts w:ascii="Wingdings" w:hAnsi="Wingdings" w:hint="default"/>
      </w:rPr>
    </w:lvl>
  </w:abstractNum>
  <w:abstractNum w:abstractNumId="4" w15:restartNumberingAfterBreak="0">
    <w:nsid w:val="32BD3CF4"/>
    <w:multiLevelType w:val="hybridMultilevel"/>
    <w:tmpl w:val="218C5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420CD"/>
    <w:multiLevelType w:val="hybridMultilevel"/>
    <w:tmpl w:val="FF6EAB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D7972"/>
    <w:multiLevelType w:val="hybridMultilevel"/>
    <w:tmpl w:val="8356F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276D1"/>
    <w:multiLevelType w:val="hybridMultilevel"/>
    <w:tmpl w:val="ECE6DB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C0451"/>
    <w:multiLevelType w:val="multilevel"/>
    <w:tmpl w:val="A46A1D62"/>
    <w:lvl w:ilvl="0">
      <w:start w:val="1"/>
      <w:numFmt w:val="decimal"/>
      <w:lvlText w:val="%1."/>
      <w:lvlJc w:val="left"/>
      <w:pPr>
        <w:ind w:left="465" w:hanging="465"/>
      </w:pPr>
      <w:rPr>
        <w:rFonts w:ascii="Trebuchet MS" w:eastAsia="Times New Roman" w:hAnsi="Trebuchet MS" w:cs="Calibri" w:hint="default"/>
        <w:i/>
      </w:rPr>
    </w:lvl>
    <w:lvl w:ilvl="1">
      <w:start w:val="1"/>
      <w:numFmt w:val="decimal"/>
      <w:lvlText w:val="%1.%2."/>
      <w:lvlJc w:val="left"/>
      <w:pPr>
        <w:ind w:left="465" w:hanging="465"/>
      </w:pPr>
      <w:rPr>
        <w:rFonts w:ascii="Trebuchet MS" w:eastAsia="Times New Roman" w:hAnsi="Trebuchet MS" w:cs="Calibri" w:hint="default"/>
        <w:i w:val="0"/>
      </w:rPr>
    </w:lvl>
    <w:lvl w:ilvl="2">
      <w:start w:val="1"/>
      <w:numFmt w:val="decimal"/>
      <w:lvlText w:val="%1.%2.%3."/>
      <w:lvlJc w:val="left"/>
      <w:pPr>
        <w:ind w:left="720" w:hanging="720"/>
      </w:pPr>
      <w:rPr>
        <w:rFonts w:ascii="Trebuchet MS" w:eastAsia="Times New Roman" w:hAnsi="Trebuchet MS" w:cs="Calibri" w:hint="default"/>
        <w:i/>
      </w:rPr>
    </w:lvl>
    <w:lvl w:ilvl="3">
      <w:start w:val="1"/>
      <w:numFmt w:val="decimal"/>
      <w:lvlText w:val="%1.%2.%3.%4."/>
      <w:lvlJc w:val="left"/>
      <w:pPr>
        <w:ind w:left="720" w:hanging="720"/>
      </w:pPr>
      <w:rPr>
        <w:rFonts w:ascii="Trebuchet MS" w:eastAsia="Times New Roman" w:hAnsi="Trebuchet MS" w:cs="Calibri" w:hint="default"/>
        <w:i/>
      </w:rPr>
    </w:lvl>
    <w:lvl w:ilvl="4">
      <w:start w:val="1"/>
      <w:numFmt w:val="decimal"/>
      <w:lvlText w:val="%1.%2.%3.%4.%5."/>
      <w:lvlJc w:val="left"/>
      <w:pPr>
        <w:ind w:left="1080" w:hanging="1080"/>
      </w:pPr>
      <w:rPr>
        <w:rFonts w:ascii="Trebuchet MS" w:eastAsia="Times New Roman" w:hAnsi="Trebuchet MS" w:cs="Calibri" w:hint="default"/>
        <w:i/>
      </w:rPr>
    </w:lvl>
    <w:lvl w:ilvl="5">
      <w:start w:val="1"/>
      <w:numFmt w:val="decimal"/>
      <w:lvlText w:val="%1.%2.%3.%4.%5.%6."/>
      <w:lvlJc w:val="left"/>
      <w:pPr>
        <w:ind w:left="1080" w:hanging="1080"/>
      </w:pPr>
      <w:rPr>
        <w:rFonts w:ascii="Trebuchet MS" w:eastAsia="Times New Roman" w:hAnsi="Trebuchet MS" w:cs="Calibri" w:hint="default"/>
        <w:i/>
      </w:rPr>
    </w:lvl>
    <w:lvl w:ilvl="6">
      <w:start w:val="1"/>
      <w:numFmt w:val="decimal"/>
      <w:lvlText w:val="%1.%2.%3.%4.%5.%6.%7."/>
      <w:lvlJc w:val="left"/>
      <w:pPr>
        <w:ind w:left="1440" w:hanging="1440"/>
      </w:pPr>
      <w:rPr>
        <w:rFonts w:ascii="Trebuchet MS" w:eastAsia="Times New Roman" w:hAnsi="Trebuchet MS" w:cs="Calibri" w:hint="default"/>
        <w:i/>
      </w:rPr>
    </w:lvl>
    <w:lvl w:ilvl="7">
      <w:start w:val="1"/>
      <w:numFmt w:val="decimal"/>
      <w:lvlText w:val="%1.%2.%3.%4.%5.%6.%7.%8."/>
      <w:lvlJc w:val="left"/>
      <w:pPr>
        <w:ind w:left="1440" w:hanging="1440"/>
      </w:pPr>
      <w:rPr>
        <w:rFonts w:ascii="Trebuchet MS" w:eastAsia="Times New Roman" w:hAnsi="Trebuchet MS" w:cs="Calibri" w:hint="default"/>
        <w:i/>
      </w:rPr>
    </w:lvl>
    <w:lvl w:ilvl="8">
      <w:start w:val="1"/>
      <w:numFmt w:val="decimal"/>
      <w:lvlText w:val="%1.%2.%3.%4.%5.%6.%7.%8.%9."/>
      <w:lvlJc w:val="left"/>
      <w:pPr>
        <w:ind w:left="1800" w:hanging="1800"/>
      </w:pPr>
      <w:rPr>
        <w:rFonts w:ascii="Trebuchet MS" w:eastAsia="Times New Roman" w:hAnsi="Trebuchet MS" w:cs="Calibri" w:hint="default"/>
        <w:i/>
      </w:rPr>
    </w:lvl>
  </w:abstractNum>
  <w:abstractNum w:abstractNumId="9" w15:restartNumberingAfterBreak="0">
    <w:nsid w:val="73891ABF"/>
    <w:multiLevelType w:val="hybridMultilevel"/>
    <w:tmpl w:val="6E981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5"/>
  </w:num>
  <w:num w:numId="5">
    <w:abstractNumId w:val="1"/>
  </w:num>
  <w:num w:numId="6">
    <w:abstractNumId w:val="4"/>
  </w:num>
  <w:num w:numId="7">
    <w:abstractNumId w:val="9"/>
  </w:num>
  <w:num w:numId="8">
    <w:abstractNumId w:val="2"/>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EC"/>
    <w:rsid w:val="00000028"/>
    <w:rsid w:val="000014C1"/>
    <w:rsid w:val="00010C65"/>
    <w:rsid w:val="0001328E"/>
    <w:rsid w:val="000157B1"/>
    <w:rsid w:val="000547D9"/>
    <w:rsid w:val="0006572E"/>
    <w:rsid w:val="00075ECA"/>
    <w:rsid w:val="00090AAD"/>
    <w:rsid w:val="000956D7"/>
    <w:rsid w:val="000B54C2"/>
    <w:rsid w:val="000C1753"/>
    <w:rsid w:val="000C53EE"/>
    <w:rsid w:val="000E37DC"/>
    <w:rsid w:val="001026DA"/>
    <w:rsid w:val="00163802"/>
    <w:rsid w:val="00164AEA"/>
    <w:rsid w:val="00172033"/>
    <w:rsid w:val="00175597"/>
    <w:rsid w:val="00190144"/>
    <w:rsid w:val="00193AD5"/>
    <w:rsid w:val="001B097A"/>
    <w:rsid w:val="001B4675"/>
    <w:rsid w:val="001C52ED"/>
    <w:rsid w:val="001D59DF"/>
    <w:rsid w:val="001E5839"/>
    <w:rsid w:val="001F2CEC"/>
    <w:rsid w:val="00201544"/>
    <w:rsid w:val="0020731B"/>
    <w:rsid w:val="002253FE"/>
    <w:rsid w:val="00230267"/>
    <w:rsid w:val="00230961"/>
    <w:rsid w:val="00235F18"/>
    <w:rsid w:val="00254742"/>
    <w:rsid w:val="002637A9"/>
    <w:rsid w:val="002803B3"/>
    <w:rsid w:val="00286859"/>
    <w:rsid w:val="00290179"/>
    <w:rsid w:val="0029178D"/>
    <w:rsid w:val="002D2B65"/>
    <w:rsid w:val="002D33B8"/>
    <w:rsid w:val="00307326"/>
    <w:rsid w:val="00310F7D"/>
    <w:rsid w:val="0031380A"/>
    <w:rsid w:val="00313F3A"/>
    <w:rsid w:val="00323353"/>
    <w:rsid w:val="00335C93"/>
    <w:rsid w:val="00376CC6"/>
    <w:rsid w:val="00397584"/>
    <w:rsid w:val="003A5B0C"/>
    <w:rsid w:val="003B2B7C"/>
    <w:rsid w:val="003B708B"/>
    <w:rsid w:val="003C4B07"/>
    <w:rsid w:val="003C5239"/>
    <w:rsid w:val="003E3A3A"/>
    <w:rsid w:val="003E6FA8"/>
    <w:rsid w:val="00403D4A"/>
    <w:rsid w:val="00406987"/>
    <w:rsid w:val="00416ADC"/>
    <w:rsid w:val="004307B2"/>
    <w:rsid w:val="00432B7C"/>
    <w:rsid w:val="00450D18"/>
    <w:rsid w:val="00455332"/>
    <w:rsid w:val="004957E5"/>
    <w:rsid w:val="00496866"/>
    <w:rsid w:val="004A756E"/>
    <w:rsid w:val="004B1C62"/>
    <w:rsid w:val="004B3AB9"/>
    <w:rsid w:val="004B6381"/>
    <w:rsid w:val="004C2268"/>
    <w:rsid w:val="004F3F3C"/>
    <w:rsid w:val="00505B94"/>
    <w:rsid w:val="005105C7"/>
    <w:rsid w:val="0051483D"/>
    <w:rsid w:val="00515146"/>
    <w:rsid w:val="0052570D"/>
    <w:rsid w:val="005405A5"/>
    <w:rsid w:val="00540E3C"/>
    <w:rsid w:val="00543447"/>
    <w:rsid w:val="00543FAC"/>
    <w:rsid w:val="00552917"/>
    <w:rsid w:val="00552A05"/>
    <w:rsid w:val="00561EF9"/>
    <w:rsid w:val="005720AD"/>
    <w:rsid w:val="00572621"/>
    <w:rsid w:val="00594F66"/>
    <w:rsid w:val="00597BA0"/>
    <w:rsid w:val="005B1534"/>
    <w:rsid w:val="005B2D95"/>
    <w:rsid w:val="005B402B"/>
    <w:rsid w:val="005C0D6F"/>
    <w:rsid w:val="005D4643"/>
    <w:rsid w:val="005E5B19"/>
    <w:rsid w:val="005F3DDB"/>
    <w:rsid w:val="005F5872"/>
    <w:rsid w:val="00643FFB"/>
    <w:rsid w:val="00645323"/>
    <w:rsid w:val="006458D2"/>
    <w:rsid w:val="00693808"/>
    <w:rsid w:val="006B408A"/>
    <w:rsid w:val="006B5B1D"/>
    <w:rsid w:val="006D0B2F"/>
    <w:rsid w:val="006D561F"/>
    <w:rsid w:val="006F0CC4"/>
    <w:rsid w:val="007322FB"/>
    <w:rsid w:val="007516AD"/>
    <w:rsid w:val="00756CE2"/>
    <w:rsid w:val="00766D38"/>
    <w:rsid w:val="00784BF6"/>
    <w:rsid w:val="007A7F90"/>
    <w:rsid w:val="007C1F3A"/>
    <w:rsid w:val="007D069D"/>
    <w:rsid w:val="007E015E"/>
    <w:rsid w:val="007E3BDE"/>
    <w:rsid w:val="007E7749"/>
    <w:rsid w:val="007F514F"/>
    <w:rsid w:val="007F67CA"/>
    <w:rsid w:val="00822688"/>
    <w:rsid w:val="008309DC"/>
    <w:rsid w:val="00833ECA"/>
    <w:rsid w:val="00835189"/>
    <w:rsid w:val="008415C7"/>
    <w:rsid w:val="00845DDD"/>
    <w:rsid w:val="00867D2C"/>
    <w:rsid w:val="00874B0C"/>
    <w:rsid w:val="00882916"/>
    <w:rsid w:val="008A0577"/>
    <w:rsid w:val="008B2084"/>
    <w:rsid w:val="008B34F7"/>
    <w:rsid w:val="008B3893"/>
    <w:rsid w:val="008E68D2"/>
    <w:rsid w:val="008F5425"/>
    <w:rsid w:val="00900D2A"/>
    <w:rsid w:val="00902A00"/>
    <w:rsid w:val="00907D69"/>
    <w:rsid w:val="00917788"/>
    <w:rsid w:val="0094174B"/>
    <w:rsid w:val="00983A28"/>
    <w:rsid w:val="009860B9"/>
    <w:rsid w:val="009963FB"/>
    <w:rsid w:val="009B56B2"/>
    <w:rsid w:val="009B772B"/>
    <w:rsid w:val="009C4524"/>
    <w:rsid w:val="009C7B0E"/>
    <w:rsid w:val="009E0106"/>
    <w:rsid w:val="009E12B6"/>
    <w:rsid w:val="009E1C49"/>
    <w:rsid w:val="009E336A"/>
    <w:rsid w:val="00A051D8"/>
    <w:rsid w:val="00A27C8F"/>
    <w:rsid w:val="00A62512"/>
    <w:rsid w:val="00A63AFC"/>
    <w:rsid w:val="00A8246D"/>
    <w:rsid w:val="00A83400"/>
    <w:rsid w:val="00AA17CA"/>
    <w:rsid w:val="00AC20B4"/>
    <w:rsid w:val="00AE3683"/>
    <w:rsid w:val="00B0259B"/>
    <w:rsid w:val="00B06E71"/>
    <w:rsid w:val="00B476A9"/>
    <w:rsid w:val="00B51D53"/>
    <w:rsid w:val="00B718BF"/>
    <w:rsid w:val="00B74985"/>
    <w:rsid w:val="00B9593B"/>
    <w:rsid w:val="00BA49BE"/>
    <w:rsid w:val="00BA7433"/>
    <w:rsid w:val="00BC213F"/>
    <w:rsid w:val="00BD3A6A"/>
    <w:rsid w:val="00BD56EC"/>
    <w:rsid w:val="00BE4F0B"/>
    <w:rsid w:val="00BE7B19"/>
    <w:rsid w:val="00BF4BAB"/>
    <w:rsid w:val="00BF6BB5"/>
    <w:rsid w:val="00C00ECA"/>
    <w:rsid w:val="00C01747"/>
    <w:rsid w:val="00C0349E"/>
    <w:rsid w:val="00C0476C"/>
    <w:rsid w:val="00C13747"/>
    <w:rsid w:val="00C23055"/>
    <w:rsid w:val="00C31CA6"/>
    <w:rsid w:val="00C4174E"/>
    <w:rsid w:val="00C47AF2"/>
    <w:rsid w:val="00C62C2E"/>
    <w:rsid w:val="00C81370"/>
    <w:rsid w:val="00C84308"/>
    <w:rsid w:val="00C87F3C"/>
    <w:rsid w:val="00C95EB8"/>
    <w:rsid w:val="00CA4DE5"/>
    <w:rsid w:val="00CB0EB5"/>
    <w:rsid w:val="00CB503B"/>
    <w:rsid w:val="00CC2C2D"/>
    <w:rsid w:val="00CE5669"/>
    <w:rsid w:val="00CE63BE"/>
    <w:rsid w:val="00D05701"/>
    <w:rsid w:val="00D06827"/>
    <w:rsid w:val="00D2016F"/>
    <w:rsid w:val="00D21012"/>
    <w:rsid w:val="00D50BAE"/>
    <w:rsid w:val="00D539A3"/>
    <w:rsid w:val="00D56C9A"/>
    <w:rsid w:val="00D6158C"/>
    <w:rsid w:val="00D65E56"/>
    <w:rsid w:val="00D72F9D"/>
    <w:rsid w:val="00D81146"/>
    <w:rsid w:val="00D86CC7"/>
    <w:rsid w:val="00D9703C"/>
    <w:rsid w:val="00DA4AAD"/>
    <w:rsid w:val="00DB078F"/>
    <w:rsid w:val="00DB270C"/>
    <w:rsid w:val="00DD6203"/>
    <w:rsid w:val="00DE010E"/>
    <w:rsid w:val="00DF0E3B"/>
    <w:rsid w:val="00E37736"/>
    <w:rsid w:val="00E41898"/>
    <w:rsid w:val="00E42362"/>
    <w:rsid w:val="00E822C7"/>
    <w:rsid w:val="00E87BE6"/>
    <w:rsid w:val="00E87F46"/>
    <w:rsid w:val="00E94014"/>
    <w:rsid w:val="00EA1A70"/>
    <w:rsid w:val="00EB1CA5"/>
    <w:rsid w:val="00EB5A29"/>
    <w:rsid w:val="00ED1CB4"/>
    <w:rsid w:val="00F27107"/>
    <w:rsid w:val="00F276F7"/>
    <w:rsid w:val="00F27CD6"/>
    <w:rsid w:val="00F7012D"/>
    <w:rsid w:val="00F77802"/>
    <w:rsid w:val="00FB43C7"/>
    <w:rsid w:val="00FC1312"/>
    <w:rsid w:val="00FC34C6"/>
    <w:rsid w:val="00FC3975"/>
    <w:rsid w:val="00FD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0E37D-253C-4433-975F-71839AA9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6EC"/>
    <w:pPr>
      <w:spacing w:line="254" w:lineRule="auto"/>
    </w:pPr>
    <w:rPr>
      <w:lang w:val="ro-RO"/>
    </w:rPr>
  </w:style>
  <w:style w:type="paragraph" w:styleId="Heading3">
    <w:name w:val="heading 3"/>
    <w:basedOn w:val="Normal"/>
    <w:link w:val="Heading3Char"/>
    <w:uiPriority w:val="9"/>
    <w:semiHidden/>
    <w:unhideWhenUsed/>
    <w:qFormat/>
    <w:rsid w:val="00BD56E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BD56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D56EC"/>
    <w:pPr>
      <w:keepNext/>
      <w:keepLines/>
      <w:spacing w:before="200" w:after="0" w:line="276" w:lineRule="auto"/>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D56E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D56EC"/>
    <w:rPr>
      <w:rFonts w:asciiTheme="majorHAnsi" w:eastAsiaTheme="majorEastAsia" w:hAnsiTheme="majorHAnsi" w:cstheme="majorBidi"/>
      <w:i/>
      <w:iCs/>
      <w:color w:val="2E74B5" w:themeColor="accent1" w:themeShade="BF"/>
      <w:lang w:val="ro-RO"/>
    </w:rPr>
  </w:style>
  <w:style w:type="character" w:customStyle="1" w:styleId="Heading5Char">
    <w:name w:val="Heading 5 Char"/>
    <w:basedOn w:val="DefaultParagraphFont"/>
    <w:link w:val="Heading5"/>
    <w:uiPriority w:val="9"/>
    <w:semiHidden/>
    <w:rsid w:val="00BD56EC"/>
    <w:rPr>
      <w:rFonts w:ascii="Cambria" w:eastAsia="Times New Roman" w:hAnsi="Cambria" w:cs="Times New Roman"/>
      <w:color w:val="243F60"/>
      <w:lang w:val="ro-RO"/>
    </w:rPr>
  </w:style>
  <w:style w:type="character" w:styleId="Hyperlink">
    <w:name w:val="Hyperlink"/>
    <w:basedOn w:val="DefaultParagraphFont"/>
    <w:uiPriority w:val="99"/>
    <w:semiHidden/>
    <w:unhideWhenUsed/>
    <w:rsid w:val="00BD56EC"/>
    <w:rPr>
      <w:color w:val="0563C1" w:themeColor="hyperlink"/>
      <w:u w:val="single"/>
    </w:rPr>
  </w:style>
  <w:style w:type="paragraph" w:styleId="NormalWeb">
    <w:name w:val="Normal (Web)"/>
    <w:basedOn w:val="Normal"/>
    <w:uiPriority w:val="99"/>
    <w:semiHidden/>
    <w:unhideWhenUsed/>
    <w:rsid w:val="00BD56E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ootnoteTextChar">
    <w:name w:val="Footnote Text Char"/>
    <w:aliases w:val="Footnote Text Char Char Char,Fußnote Char,single space Char,FOOTNOTES Char,fn Char,stile 1 Char,Footnote Char,Footnote1 Char,Footnote2 Char,Footnote3 Char,Footnote4 Char,Footnote5 Char,Footnote6 Char,Footnote7 Char,Footnote8 Char"/>
    <w:basedOn w:val="DefaultParagraphFont"/>
    <w:link w:val="FootnoteText"/>
    <w:uiPriority w:val="99"/>
    <w:semiHidden/>
    <w:locked/>
    <w:rsid w:val="00BD56EC"/>
    <w:rPr>
      <w:rFonts w:ascii="Times New Roman" w:hAnsi="Times New Roman" w:cs="Times New Roman"/>
      <w:lang w:val="x-none" w:eastAsia="x-none"/>
    </w:rPr>
  </w:style>
  <w:style w:type="paragraph" w:styleId="FootnoteText">
    <w:name w:val="footnote text"/>
    <w:aliases w:val="Footnote Text Char Char,Fußnote,single space,FOOTNOTES,fn,stile 1,Footnote,Footnote1,Footnote2,Footnote3,Footnote4,Footnote5,Footnote6,Footnote7,Footnote8,Footnote9,Footnote10,Footnote11,Footnote21,Podrozdział,f"/>
    <w:basedOn w:val="Normal"/>
    <w:link w:val="FootnoteTextChar"/>
    <w:uiPriority w:val="99"/>
    <w:semiHidden/>
    <w:unhideWhenUsed/>
    <w:rsid w:val="00BD56EC"/>
    <w:pPr>
      <w:spacing w:after="0" w:line="240" w:lineRule="auto"/>
    </w:pPr>
    <w:rPr>
      <w:rFonts w:ascii="Times New Roman" w:hAnsi="Times New Roman" w:cs="Times New Roman"/>
      <w:lang w:val="x-none" w:eastAsia="x-none"/>
    </w:rPr>
  </w:style>
  <w:style w:type="character" w:customStyle="1" w:styleId="FootnoteTextChar1">
    <w:name w:val="Footnote Text Char1"/>
    <w:aliases w:val="Footnote Text Char Char Char1,Fußnote Char1,single space Char1,FOOTNOTES Char1,fn Char1,stile 1 Char1,Footnote Char1,Footnote1 Char1,Footnote2 Char1,Footnote3 Char1,Footnote4 Char1,Footnote5 Char1,Footnote6 Char1,Footnote7 Char1"/>
    <w:basedOn w:val="DefaultParagraphFont"/>
    <w:uiPriority w:val="99"/>
    <w:semiHidden/>
    <w:rsid w:val="00BD56EC"/>
    <w:rPr>
      <w:sz w:val="20"/>
      <w:szCs w:val="20"/>
      <w:lang w:val="ro-RO"/>
    </w:rPr>
  </w:style>
  <w:style w:type="character" w:customStyle="1" w:styleId="HeaderChar">
    <w:name w:val="Header Char"/>
    <w:basedOn w:val="DefaultParagraphFont"/>
    <w:link w:val="Header"/>
    <w:uiPriority w:val="99"/>
    <w:rsid w:val="00BD56EC"/>
    <w:rPr>
      <w:lang w:val="ro-RO"/>
    </w:rPr>
  </w:style>
  <w:style w:type="paragraph" w:styleId="Header">
    <w:name w:val="header"/>
    <w:basedOn w:val="Normal"/>
    <w:link w:val="HeaderChar"/>
    <w:uiPriority w:val="99"/>
    <w:unhideWhenUsed/>
    <w:rsid w:val="00BD5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6EC"/>
    <w:rPr>
      <w:lang w:val="ro-RO"/>
    </w:rPr>
  </w:style>
  <w:style w:type="paragraph" w:styleId="Footer">
    <w:name w:val="footer"/>
    <w:basedOn w:val="Normal"/>
    <w:link w:val="FooterChar"/>
    <w:uiPriority w:val="99"/>
    <w:unhideWhenUsed/>
    <w:rsid w:val="00BD56EC"/>
    <w:pPr>
      <w:tabs>
        <w:tab w:val="center" w:pos="4680"/>
        <w:tab w:val="right" w:pos="9360"/>
      </w:tabs>
      <w:spacing w:after="0" w:line="240" w:lineRule="auto"/>
    </w:pPr>
  </w:style>
  <w:style w:type="paragraph" w:styleId="Caption">
    <w:name w:val="caption"/>
    <w:basedOn w:val="Normal"/>
    <w:next w:val="Normal"/>
    <w:uiPriority w:val="35"/>
    <w:unhideWhenUsed/>
    <w:qFormat/>
    <w:rsid w:val="00BD56EC"/>
    <w:pPr>
      <w:spacing w:after="200" w:line="240" w:lineRule="auto"/>
    </w:pPr>
    <w:rPr>
      <w:i/>
      <w:iCs/>
      <w:color w:val="44546A" w:themeColor="text2"/>
      <w:sz w:val="18"/>
      <w:szCs w:val="18"/>
    </w:rPr>
  </w:style>
  <w:style w:type="character" w:customStyle="1" w:styleId="BalloonTextChar">
    <w:name w:val="Balloon Text Char"/>
    <w:basedOn w:val="DefaultParagraphFont"/>
    <w:link w:val="BalloonText"/>
    <w:uiPriority w:val="99"/>
    <w:semiHidden/>
    <w:rsid w:val="00BD56EC"/>
    <w:rPr>
      <w:rFonts w:ascii="Segoe UI" w:hAnsi="Segoe UI" w:cs="Segoe UI"/>
      <w:sz w:val="18"/>
      <w:szCs w:val="18"/>
      <w:lang w:val="ro-RO"/>
    </w:rPr>
  </w:style>
  <w:style w:type="paragraph" w:styleId="BalloonText">
    <w:name w:val="Balloon Text"/>
    <w:basedOn w:val="Normal"/>
    <w:link w:val="BalloonTextChar"/>
    <w:uiPriority w:val="99"/>
    <w:semiHidden/>
    <w:unhideWhenUsed/>
    <w:rsid w:val="00BD56EC"/>
    <w:pPr>
      <w:spacing w:after="0" w:line="240" w:lineRule="auto"/>
    </w:pPr>
    <w:rPr>
      <w:rFonts w:ascii="Segoe UI" w:hAnsi="Segoe UI" w:cs="Segoe UI"/>
      <w:sz w:val="18"/>
      <w:szCs w:val="18"/>
    </w:rPr>
  </w:style>
  <w:style w:type="paragraph" w:styleId="ListParagraph">
    <w:name w:val="List Paragraph"/>
    <w:basedOn w:val="Normal"/>
    <w:uiPriority w:val="34"/>
    <w:qFormat/>
    <w:rsid w:val="00BD56EC"/>
    <w:pPr>
      <w:ind w:left="720"/>
      <w:contextualSpacing/>
    </w:p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semiHidden/>
    <w:unhideWhenUsed/>
    <w:qFormat/>
    <w:rsid w:val="00BD56EC"/>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semiHidden/>
    <w:qFormat/>
    <w:rsid w:val="00BD56EC"/>
    <w:pPr>
      <w:spacing w:line="240" w:lineRule="exact"/>
      <w:jc w:val="both"/>
    </w:pPr>
    <w:rPr>
      <w:vertAlign w:val="superscript"/>
      <w:lang w:val="en-US"/>
    </w:rPr>
  </w:style>
  <w:style w:type="character" w:customStyle="1" w:styleId="overflow-hidden">
    <w:name w:val="overflow-hidden"/>
    <w:basedOn w:val="DefaultParagraphFont"/>
    <w:rsid w:val="00BD56EC"/>
  </w:style>
  <w:style w:type="character" w:styleId="Strong">
    <w:name w:val="Strong"/>
    <w:basedOn w:val="DefaultParagraphFont"/>
    <w:uiPriority w:val="22"/>
    <w:qFormat/>
    <w:rsid w:val="000157B1"/>
    <w:rPr>
      <w:b/>
      <w:bCs/>
    </w:rPr>
  </w:style>
  <w:style w:type="character" w:customStyle="1" w:styleId="sartttl">
    <w:name w:val="s_art_ttl"/>
    <w:basedOn w:val="DefaultParagraphFont"/>
    <w:rsid w:val="001E5839"/>
  </w:style>
  <w:style w:type="character" w:customStyle="1" w:styleId="spar">
    <w:name w:val="s_par"/>
    <w:basedOn w:val="DefaultParagraphFont"/>
    <w:rsid w:val="001E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7653">
      <w:bodyDiv w:val="1"/>
      <w:marLeft w:val="0"/>
      <w:marRight w:val="0"/>
      <w:marTop w:val="0"/>
      <w:marBottom w:val="0"/>
      <w:divBdr>
        <w:top w:val="none" w:sz="0" w:space="0" w:color="auto"/>
        <w:left w:val="none" w:sz="0" w:space="0" w:color="auto"/>
        <w:bottom w:val="none" w:sz="0" w:space="0" w:color="auto"/>
        <w:right w:val="none" w:sz="0" w:space="0" w:color="auto"/>
      </w:divBdr>
      <w:divsChild>
        <w:div w:id="1874880748">
          <w:marLeft w:val="0"/>
          <w:marRight w:val="0"/>
          <w:marTop w:val="0"/>
          <w:marBottom w:val="0"/>
          <w:divBdr>
            <w:top w:val="none" w:sz="0" w:space="0" w:color="auto"/>
            <w:left w:val="none" w:sz="0" w:space="0" w:color="auto"/>
            <w:bottom w:val="none" w:sz="0" w:space="0" w:color="auto"/>
            <w:right w:val="none" w:sz="0" w:space="0" w:color="auto"/>
          </w:divBdr>
        </w:div>
        <w:div w:id="1558664798">
          <w:marLeft w:val="0"/>
          <w:marRight w:val="0"/>
          <w:marTop w:val="0"/>
          <w:marBottom w:val="0"/>
          <w:divBdr>
            <w:top w:val="none" w:sz="0" w:space="0" w:color="auto"/>
            <w:left w:val="none" w:sz="0" w:space="0" w:color="auto"/>
            <w:bottom w:val="none" w:sz="0" w:space="0" w:color="auto"/>
            <w:right w:val="none" w:sz="0" w:space="0" w:color="auto"/>
          </w:divBdr>
        </w:div>
        <w:div w:id="1399595995">
          <w:marLeft w:val="0"/>
          <w:marRight w:val="0"/>
          <w:marTop w:val="0"/>
          <w:marBottom w:val="0"/>
          <w:divBdr>
            <w:top w:val="none" w:sz="0" w:space="0" w:color="auto"/>
            <w:left w:val="none" w:sz="0" w:space="0" w:color="auto"/>
            <w:bottom w:val="none" w:sz="0" w:space="0" w:color="auto"/>
            <w:right w:val="none" w:sz="0" w:space="0" w:color="auto"/>
          </w:divBdr>
          <w:divsChild>
            <w:div w:id="18179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51820">
      <w:bodyDiv w:val="1"/>
      <w:marLeft w:val="0"/>
      <w:marRight w:val="0"/>
      <w:marTop w:val="0"/>
      <w:marBottom w:val="0"/>
      <w:divBdr>
        <w:top w:val="none" w:sz="0" w:space="0" w:color="auto"/>
        <w:left w:val="none" w:sz="0" w:space="0" w:color="auto"/>
        <w:bottom w:val="none" w:sz="0" w:space="0" w:color="auto"/>
        <w:right w:val="none" w:sz="0" w:space="0" w:color="auto"/>
      </w:divBdr>
    </w:div>
    <w:div w:id="1008406099">
      <w:bodyDiv w:val="1"/>
      <w:marLeft w:val="0"/>
      <w:marRight w:val="0"/>
      <w:marTop w:val="0"/>
      <w:marBottom w:val="0"/>
      <w:divBdr>
        <w:top w:val="none" w:sz="0" w:space="0" w:color="auto"/>
        <w:left w:val="none" w:sz="0" w:space="0" w:color="auto"/>
        <w:bottom w:val="none" w:sz="0" w:space="0" w:color="auto"/>
        <w:right w:val="none" w:sz="0" w:space="0" w:color="auto"/>
      </w:divBdr>
    </w:div>
    <w:div w:id="1676686677">
      <w:bodyDiv w:val="1"/>
      <w:marLeft w:val="0"/>
      <w:marRight w:val="0"/>
      <w:marTop w:val="0"/>
      <w:marBottom w:val="0"/>
      <w:divBdr>
        <w:top w:val="none" w:sz="0" w:space="0" w:color="auto"/>
        <w:left w:val="none" w:sz="0" w:space="0" w:color="auto"/>
        <w:bottom w:val="none" w:sz="0" w:space="0" w:color="auto"/>
        <w:right w:val="none" w:sz="0" w:space="0" w:color="auto"/>
      </w:divBdr>
    </w:div>
    <w:div w:id="211786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turism.gov.ro/web/autorizare-turism/" TargetMode="External"/><Relationship Id="rId18" Type="http://schemas.openxmlformats.org/officeDocument/2006/relationships/chart" Target="charts/chart6.xml"/><Relationship Id="rId26" Type="http://schemas.openxmlformats.org/officeDocument/2006/relationships/hyperlink" Target="https://legislatie.just.ro/Public/DetaliiDocumentAfis/217931" TargetMode="External"/><Relationship Id="rId3" Type="http://schemas.openxmlformats.org/officeDocument/2006/relationships/styles" Target="styles.xml"/><Relationship Id="rId21" Type="http://schemas.openxmlformats.org/officeDocument/2006/relationships/hyperlink" Target="http://statistici.insse.ro:8077/tempo-online/"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tatistici.insse.ro:8077/tempo-onlin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ism.gov.ro/web/autorizare-turism/" TargetMode="Externa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statistici.insse.ro:8077/tempo-online/" TargetMode="External"/><Relationship Id="rId23" Type="http://schemas.openxmlformats.org/officeDocument/2006/relationships/hyperlink" Target="http://statistici.insse.ro:8077/tempo-online/" TargetMode="Externa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tatistici.insse.ro:8077/tempo-online/" TargetMode="External"/><Relationship Id="rId4" Type="http://schemas.openxmlformats.org/officeDocument/2006/relationships/settings" Target="settings.xml"/><Relationship Id="rId9" Type="http://schemas.openxmlformats.org/officeDocument/2006/relationships/hyperlink" Target="https://turism.gov.ro/web/autorizare-turism/" TargetMode="External"/><Relationship Id="rId14" Type="http://schemas.openxmlformats.org/officeDocument/2006/relationships/chart" Target="charts/chart4.xm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Doru\%23Balnear%20-%20strategie+schema\Lista-structurilor-de-primire-turistice-cu-functiuni-de-cazare-actualizata-in-26.06.2024%2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Doru\%23Balnear%20-%20strategie+schema\PA%202024\Lista-structurilor-de-primire-turistice-cu-functiuni-de-cazare-actualizata-in-26.06.2024%2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Doru\%23Balnear%20-%20strategie+schema\Lista-structurilor-de-primire-turistice-cu-functiuni-de-cazare-actualizata-in-26.06.2024%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oxana%20Astefanoaiei\Documents\Strategia%20Balnear\Date%20statistice_baza%20de%20date\Date%20statistice%202024\Structurile-de-primire-turistice-cu-functiuni-de-cazare-clasificate-actualizare-06032024.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oxana%20Astefanoaiei\Documents\Strategia%20Balnear\Date%20statistice_baza%20de%20date\Date%20statistice%202024\Structurile-de-primire-turistice-cu-functiuni-de-cazare-clasificate-actualizare-06032024.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Doru\%23Balnear%20-%20strategie+schema\Lista-structurilor-de-primire-turistice-cu-functiuni-de-cazare-actualizata-in-26.06.2024%20(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Doru\%23Balnear%20-%20strategie+schema\PA%202024\Lista-structurilor-de-primire-turistice-cu-functiuni-de-cazare-actualizata-in-26.06.2024%2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40E-460D-A139-262419F1281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40E-460D-A139-262419F1281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'[Lista-structurilor-de-primire-turistice-cu-functiuni-de-cazare-actualizata-in-26.06.2024 (1).xlsx]simplificat'!$K$47:$K$48</c:f>
              <c:strCache>
                <c:ptCount val="2"/>
                <c:pt idx="0">
                  <c:v>stațiuni balneare &amp; balneoclimatice</c:v>
                </c:pt>
                <c:pt idx="1">
                  <c:v>alte localități</c:v>
                </c:pt>
              </c:strCache>
            </c:strRef>
          </c:cat>
          <c:val>
            <c:numRef>
              <c:f>'[Lista-structurilor-de-primire-turistice-cu-functiuni-de-cazare-actualizata-in-26.06.2024 (1).xlsx]simplificat'!$L$47:$L$48</c:f>
              <c:numCache>
                <c:formatCode>General</c:formatCode>
                <c:ptCount val="2"/>
                <c:pt idx="0">
                  <c:v>152413</c:v>
                </c:pt>
                <c:pt idx="1">
                  <c:v>407610</c:v>
                </c:pt>
              </c:numCache>
            </c:numRef>
          </c:val>
          <c:extLst xmlns:c16r2="http://schemas.microsoft.com/office/drawing/2015/06/chart">
            <c:ext xmlns:c16="http://schemas.microsoft.com/office/drawing/2014/chart" uri="{C3380CC4-5D6E-409C-BE32-E72D297353CC}">
              <c16:uniqueId val="{00000004-E40E-460D-A139-262419F1281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3B-4B9F-912E-4D99F3902ED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3B-4B9F-912E-4D99F3902ED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C3B-4B9F-912E-4D99F3902ED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C3B-4B9F-912E-4D99F3902ED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C3B-4B9F-912E-4D99F3902ED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C3B-4B9F-912E-4D99F3902ED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C3B-4B9F-912E-4D99F3902ED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C3B-4B9F-912E-4D99F3902ED3}"/>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C3B-4B9F-912E-4D99F3902ED3}"/>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C3B-4B9F-912E-4D99F3902ED3}"/>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C3B-4B9F-912E-4D99F3902ED3}"/>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9C3B-4B9F-912E-4D99F3902ED3}"/>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9C3B-4B9F-912E-4D99F3902ED3}"/>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9C3B-4B9F-912E-4D99F3902ED3}"/>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9C3B-4B9F-912E-4D99F3902ED3}"/>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9C3B-4B9F-912E-4D99F3902ED3}"/>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9C3B-4B9F-912E-4D99F3902ED3}"/>
              </c:ext>
            </c:extLst>
          </c:dPt>
          <c:dLbls>
            <c:dLbl>
              <c:idx val="0"/>
              <c:layout>
                <c:manualLayout>
                  <c:x val="3.4767060367455085E-3"/>
                  <c:y val="3.0106809565470984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9C3B-4B9F-912E-4D99F3902ED3}"/>
                </c:ext>
                <c:ext xmlns:c15="http://schemas.microsoft.com/office/drawing/2012/chart" uri="{CE6537A1-D6FC-4f65-9D91-7224C49458BB}">
                  <c15:layout>
                    <c:manualLayout>
                      <c:w val="0.24811111111111106"/>
                      <c:h val="9.3009259259259264E-2"/>
                    </c:manualLayout>
                  </c15:layout>
                </c:ext>
              </c:extLst>
            </c:dLbl>
            <c:dLbl>
              <c:idx val="1"/>
              <c:layout>
                <c:manualLayout>
                  <c:x val="1.0690726159230095E-2"/>
                  <c:y val="-5.150554097404491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9C3B-4B9F-912E-4D99F3902ED3}"/>
                </c:ext>
                <c:ext xmlns:c15="http://schemas.microsoft.com/office/drawing/2012/chart" uri="{CE6537A1-D6FC-4f65-9D91-7224C49458BB}"/>
              </c:extLst>
            </c:dLbl>
            <c:dLbl>
              <c:idx val="2"/>
              <c:layout>
                <c:manualLayout>
                  <c:x val="9.9463692038495186E-2"/>
                  <c:y val="4.9905220180810729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9C3B-4B9F-912E-4D99F3902ED3}"/>
                </c:ext>
                <c:ext xmlns:c15="http://schemas.microsoft.com/office/drawing/2012/chart" uri="{CE6537A1-D6FC-4f65-9D91-7224C49458BB}"/>
              </c:extLst>
            </c:dLbl>
            <c:dLbl>
              <c:idx val="3"/>
              <c:layout>
                <c:manualLayout>
                  <c:x val="1.2418307086614172E-2"/>
                  <c:y val="1.9592082239720036E-2"/>
                </c:manualLayout>
              </c:layout>
              <c:tx>
                <c:rich>
                  <a:bodyPr/>
                  <a:lstStyle/>
                  <a:p>
                    <a:r>
                      <a:rPr lang="en-US" baseline="0"/>
                      <a:t>Sânmartin (Băile Felix și 1 Mai); </a:t>
                    </a:r>
                    <a:fld id="{0B33B0E2-E3E4-443E-9F82-2969D4B097F4}" type="VALUE">
                      <a:rPr lang="en-US" baseline="0"/>
                      <a:pPr/>
                      <a:t>[VALUE]</a:t>
                    </a:fld>
                    <a:r>
                      <a:rPr lang="en-US" baseline="0"/>
                      <a:t>; </a:t>
                    </a:r>
                    <a:fld id="{BAD8D32F-0B29-4DB8-AC38-40669E081DFC}" type="PERCENTAGE">
                      <a:rPr lang="en-US" baseline="0"/>
                      <a:pPr/>
                      <a:t>[PERCENTAGE]</a:t>
                    </a:fld>
                    <a:endParaRPr lang="en-US" baseline="0"/>
                  </a:p>
                </c:rich>
              </c:tx>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9C3B-4B9F-912E-4D99F3902ED3}"/>
                </c:ext>
                <c:ext xmlns:c15="http://schemas.microsoft.com/office/drawing/2012/chart" uri="{CE6537A1-D6FC-4f65-9D91-7224C49458BB}">
                  <c15:dlblFieldTable/>
                  <c15:showDataLabelsRange val="0"/>
                </c:ext>
              </c:extLst>
            </c:dLbl>
            <c:dLbl>
              <c:idx val="4"/>
              <c:layout>
                <c:manualLayout>
                  <c:x val="2.960914260717409E-2"/>
                  <c:y val="1.7640347039953253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9C3B-4B9F-912E-4D99F3902ED3}"/>
                </c:ext>
                <c:ext xmlns:c15="http://schemas.microsoft.com/office/drawing/2012/chart" uri="{CE6537A1-D6FC-4f65-9D91-7224C49458BB}">
                  <c15:layout>
                    <c:manualLayout>
                      <c:w val="0.2545277777777778"/>
                      <c:h val="9.3009259259259264E-2"/>
                    </c:manualLayout>
                  </c15:layout>
                </c:ext>
              </c:extLst>
            </c:dLbl>
            <c:dLbl>
              <c:idx val="5"/>
              <c:layout>
                <c:manualLayout>
                  <c:x val="-4.7222222222222221E-2"/>
                  <c:y val="2.1480205599300087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9C3B-4B9F-912E-4D99F3902ED3}"/>
                </c:ext>
                <c:ext xmlns:c15="http://schemas.microsoft.com/office/drawing/2012/chart" uri="{CE6537A1-D6FC-4f65-9D91-7224C49458BB}">
                  <c15:layout>
                    <c:manualLayout>
                      <c:w val="0.24583333333333332"/>
                      <c:h val="9.0277777777777762E-2"/>
                    </c:manualLayout>
                  </c15:layout>
                </c:ext>
              </c:extLst>
            </c:dLbl>
            <c:dLbl>
              <c:idx val="6"/>
              <c:layout>
                <c:manualLayout>
                  <c:x val="-6.3888888888888884E-2"/>
                  <c:y val="2.5328813065033536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9C3B-4B9F-912E-4D99F3902ED3}"/>
                </c:ext>
                <c:ext xmlns:c15="http://schemas.microsoft.com/office/drawing/2012/chart" uri="{CE6537A1-D6FC-4f65-9D91-7224C49458BB}">
                  <c15:layout>
                    <c:manualLayout>
                      <c:w val="0.24722222222222223"/>
                      <c:h val="9.375E-2"/>
                    </c:manualLayout>
                  </c15:layout>
                </c:ext>
              </c:extLst>
            </c:dLbl>
            <c:dLbl>
              <c:idx val="7"/>
              <c:layout>
                <c:manualLayout>
                  <c:x val="-3.868744531933508E-2"/>
                  <c:y val="3.2241178186060072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F-9C3B-4B9F-912E-4D99F3902ED3}"/>
                </c:ext>
                <c:ext xmlns:c15="http://schemas.microsoft.com/office/drawing/2012/chart" uri="{CE6537A1-D6FC-4f65-9D91-7224C49458BB}"/>
              </c:extLst>
            </c:dLbl>
            <c:dLbl>
              <c:idx val="10"/>
              <c:layout>
                <c:manualLayout>
                  <c:x val="-4.4444444444444446E-2"/>
                  <c:y val="5.0667468649752113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9C3B-4B9F-912E-4D99F3902ED3}"/>
                </c:ext>
                <c:ext xmlns:c15="http://schemas.microsoft.com/office/drawing/2012/chart" uri="{CE6537A1-D6FC-4f65-9D91-7224C49458BB}">
                  <c15:layout>
                    <c:manualLayout>
                      <c:w val="0.25972222222222224"/>
                      <c:h val="9.375E-2"/>
                    </c:manualLayout>
                  </c15:layout>
                </c:ext>
              </c:extLst>
            </c:dLbl>
            <c:dLbl>
              <c:idx val="12"/>
              <c:layout>
                <c:manualLayout>
                  <c:x val="-8.8311132983377075E-2"/>
                  <c:y val="1.7431466899970837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9-9C3B-4B9F-912E-4D99F3902ED3}"/>
                </c:ext>
                <c:ext xmlns:c15="http://schemas.microsoft.com/office/drawing/2012/chart" uri="{CE6537A1-D6FC-4f65-9D91-7224C49458BB}"/>
              </c:extLst>
            </c:dLbl>
            <c:dLbl>
              <c:idx val="13"/>
              <c:layout>
                <c:manualLayout>
                  <c:x val="-3.3333333333333333E-2"/>
                  <c:y val="8.4492563429571302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B-9C3B-4B9F-912E-4D99F3902ED3}"/>
                </c:ext>
                <c:ext xmlns:c15="http://schemas.microsoft.com/office/drawing/2012/chart" uri="{CE6537A1-D6FC-4f65-9D91-7224C49458BB}">
                  <c15:layout>
                    <c:manualLayout>
                      <c:w val="0.24027777777777778"/>
                      <c:h val="9.375E-2"/>
                    </c:manualLayout>
                  </c15:layout>
                </c:ext>
              </c:extLst>
            </c:dLbl>
            <c:dLbl>
              <c:idx val="14"/>
              <c:layout>
                <c:manualLayout>
                  <c:x val="0"/>
                  <c:y val="-2.5436716243802848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D-9C3B-4B9F-912E-4D99F3902ED3}"/>
                </c:ext>
                <c:ext xmlns:c15="http://schemas.microsoft.com/office/drawing/2012/chart" uri="{CE6537A1-D6FC-4f65-9D91-7224C49458BB}">
                  <c15:layout>
                    <c:manualLayout>
                      <c:w val="0.23958333333333334"/>
                      <c:h val="9.375E-2"/>
                    </c:manualLayout>
                  </c15:layout>
                </c:ext>
              </c:extLst>
            </c:dLbl>
            <c:dLbl>
              <c:idx val="15"/>
              <c:layout>
                <c:manualLayout>
                  <c:x val="8.3333333333333332E-3"/>
                  <c:y val="-8.7566163604549427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F-9C3B-4B9F-912E-4D99F3902ED3}"/>
                </c:ext>
                <c:ext xmlns:c15="http://schemas.microsoft.com/office/drawing/2012/chart" uri="{CE6537A1-D6FC-4f65-9D91-7224C49458BB}">
                  <c15:layout>
                    <c:manualLayout>
                      <c:w val="0.25277777777777777"/>
                      <c:h val="9.0277777777777762E-2"/>
                    </c:manualLayout>
                  </c15:layout>
                </c:ext>
              </c:extLst>
            </c:dLbl>
            <c:dLbl>
              <c:idx val="16"/>
              <c:layout>
                <c:manualLayout>
                  <c:x val="0.21836307961504811"/>
                  <c:y val="-1.2052347623213765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1-9C3B-4B9F-912E-4D99F3902ED3}"/>
                </c:ext>
                <c:ext xmlns:c15="http://schemas.microsoft.com/office/drawing/2012/chart" uri="{CE6537A1-D6FC-4f65-9D91-7224C49458BB}">
                  <c15:layout>
                    <c:manualLayout>
                      <c:w val="0.25226399825021872"/>
                      <c:h val="9.3009259259259264E-2"/>
                    </c:manualLayout>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simplificat!$Z$4:$Z$20</c:f>
              <c:strCache>
                <c:ptCount val="17"/>
                <c:pt idx="0">
                  <c:v>Mangalia</c:v>
                </c:pt>
                <c:pt idx="1">
                  <c:v>Eforie</c:v>
                </c:pt>
                <c:pt idx="2">
                  <c:v>Năvodari</c:v>
                </c:pt>
                <c:pt idx="3">
                  <c:v>Sânmartin</c:v>
                </c:pt>
                <c:pt idx="4">
                  <c:v>Călimăneşti</c:v>
                </c:pt>
                <c:pt idx="5">
                  <c:v>Băile Herculane</c:v>
                </c:pt>
                <c:pt idx="6">
                  <c:v>Iaşi - Nicolina</c:v>
                </c:pt>
                <c:pt idx="7">
                  <c:v>Sovata</c:v>
                </c:pt>
                <c:pt idx="8">
                  <c:v>Oradea</c:v>
                </c:pt>
                <c:pt idx="9">
                  <c:v>Vatra-Dornei</c:v>
                </c:pt>
                <c:pt idx="10">
                  <c:v>Băile Olăneşti</c:v>
                </c:pt>
                <c:pt idx="11">
                  <c:v>Covasna</c:v>
                </c:pt>
                <c:pt idx="12">
                  <c:v>Geoagiu</c:v>
                </c:pt>
                <c:pt idx="13">
                  <c:v>Ocna Şugatag</c:v>
                </c:pt>
                <c:pt idx="14">
                  <c:v>Băile Tuşnad</c:v>
                </c:pt>
                <c:pt idx="15">
                  <c:v>Slănic Moldova</c:v>
                </c:pt>
                <c:pt idx="16">
                  <c:v>alte stațiuni</c:v>
                </c:pt>
              </c:strCache>
            </c:strRef>
          </c:cat>
          <c:val>
            <c:numRef>
              <c:f>simplificat!$AA$4:$AA$20</c:f>
              <c:numCache>
                <c:formatCode>General</c:formatCode>
                <c:ptCount val="17"/>
                <c:pt idx="0">
                  <c:v>38097</c:v>
                </c:pt>
                <c:pt idx="1">
                  <c:v>30287</c:v>
                </c:pt>
                <c:pt idx="2">
                  <c:v>18662</c:v>
                </c:pt>
                <c:pt idx="3">
                  <c:v>9028</c:v>
                </c:pt>
                <c:pt idx="4">
                  <c:v>5197</c:v>
                </c:pt>
                <c:pt idx="5">
                  <c:v>4982</c:v>
                </c:pt>
                <c:pt idx="6">
                  <c:v>4835</c:v>
                </c:pt>
                <c:pt idx="7">
                  <c:v>4579</c:v>
                </c:pt>
                <c:pt idx="8">
                  <c:v>3934</c:v>
                </c:pt>
                <c:pt idx="9">
                  <c:v>3274</c:v>
                </c:pt>
                <c:pt idx="10">
                  <c:v>3186</c:v>
                </c:pt>
                <c:pt idx="11">
                  <c:v>2995</c:v>
                </c:pt>
                <c:pt idx="12">
                  <c:v>2073</c:v>
                </c:pt>
                <c:pt idx="13">
                  <c:v>2057</c:v>
                </c:pt>
                <c:pt idx="14">
                  <c:v>2040</c:v>
                </c:pt>
                <c:pt idx="15">
                  <c:v>1886</c:v>
                </c:pt>
                <c:pt idx="16">
                  <c:v>15301</c:v>
                </c:pt>
              </c:numCache>
            </c:numRef>
          </c:val>
          <c:extLst xmlns:c16r2="http://schemas.microsoft.com/office/drawing/2015/06/chart">
            <c:ext xmlns:c16="http://schemas.microsoft.com/office/drawing/2014/chart" uri="{C3380CC4-5D6E-409C-BE32-E72D297353CC}">
              <c16:uniqueId val="{00000022-9C3B-4B9F-912E-4D99F3902ED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7EC-4EC9-A8D1-D103BAA482B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7EC-4EC9-A8D1-D103BAA482B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7EC-4EC9-A8D1-D103BAA482B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7EC-4EC9-A8D1-D103BAA482B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7EC-4EC9-A8D1-D103BAA482B1}"/>
              </c:ext>
            </c:extLst>
          </c:dPt>
          <c:dLbls>
            <c:dLbl>
              <c:idx val="0"/>
              <c:layout>
                <c:manualLayout>
                  <c:x val="9.166666666666666E-2"/>
                  <c:y val="-1.3888888888888888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97EC-4EC9-A8D1-D103BAA482B1}"/>
                </c:ext>
                <c:ext xmlns:c15="http://schemas.microsoft.com/office/drawing/2012/chart" uri="{CE6537A1-D6FC-4f65-9D91-7224C49458BB}"/>
              </c:extLst>
            </c:dLbl>
            <c:dLbl>
              <c:idx val="1"/>
              <c:layout>
                <c:manualLayout>
                  <c:x val="2.5000000000000001E-2"/>
                  <c:y val="3.2407407407407364E-2"/>
                </c:manualLayout>
              </c:layout>
              <c:dLblPos val="bestFi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97EC-4EC9-A8D1-D103BAA482B1}"/>
                </c:ex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'[Lista-structurilor-de-primire-turistice-cu-functiuni-de-cazare-actualizata-in-26.06.2024 (1).xlsx]simplificat'!$U$5:$U$9</c:f>
              <c:strCache>
                <c:ptCount val="5"/>
                <c:pt idx="0">
                  <c:v>5*</c:v>
                </c:pt>
                <c:pt idx="1">
                  <c:v>4*</c:v>
                </c:pt>
                <c:pt idx="2">
                  <c:v>3*</c:v>
                </c:pt>
                <c:pt idx="3">
                  <c:v>2*</c:v>
                </c:pt>
                <c:pt idx="4">
                  <c:v>1*</c:v>
                </c:pt>
              </c:strCache>
            </c:strRef>
          </c:cat>
          <c:val>
            <c:numRef>
              <c:f>'[Lista-structurilor-de-primire-turistice-cu-functiuni-de-cazare-actualizata-in-26.06.2024 (1).xlsx]simplificat'!$V$5:$V$9</c:f>
              <c:numCache>
                <c:formatCode>General</c:formatCode>
                <c:ptCount val="5"/>
                <c:pt idx="0">
                  <c:v>1952</c:v>
                </c:pt>
                <c:pt idx="1">
                  <c:v>22788</c:v>
                </c:pt>
                <c:pt idx="2">
                  <c:v>89951</c:v>
                </c:pt>
                <c:pt idx="3">
                  <c:v>28255</c:v>
                </c:pt>
                <c:pt idx="4">
                  <c:v>9467</c:v>
                </c:pt>
              </c:numCache>
            </c:numRef>
          </c:val>
          <c:extLst xmlns:c16r2="http://schemas.microsoft.com/office/drawing/2015/06/chart">
            <c:ext xmlns:c16="http://schemas.microsoft.com/office/drawing/2014/chart" uri="{C3380CC4-5D6E-409C-BE32-E72D297353CC}">
              <c16:uniqueId val="{0000000A-97EC-4EC9-A8D1-D103BAA482B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60692351403266"/>
          <c:y val="8.2740854075704987E-2"/>
          <c:w val="0.87753018372703417"/>
          <c:h val="0.79081802274715662"/>
        </c:manualLayout>
      </c:layout>
      <c:lineChart>
        <c:grouping val="standard"/>
        <c:varyColors val="0"/>
        <c:ser>
          <c:idx val="0"/>
          <c:order val="0"/>
          <c:spPr>
            <a:ln w="28575" cap="rnd">
              <a:solidFill>
                <a:schemeClr val="accent1"/>
              </a:solidFill>
              <a:round/>
            </a:ln>
            <a:effectLst/>
          </c:spPr>
          <c:marker>
            <c:symbol val="none"/>
          </c:marker>
          <c:dLbls>
            <c:dLbl>
              <c:idx val="0"/>
              <c:layout>
                <c:manualLayout>
                  <c:x val="-6.334124572446591E-3"/>
                  <c:y val="2.65339966832504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E5-4314-A861-0478760708D6}"/>
                </c:ext>
                <c:ext xmlns:c15="http://schemas.microsoft.com/office/drawing/2012/chart" uri="{CE6537A1-D6FC-4f65-9D91-7224C49458BB}"/>
              </c:extLst>
            </c:dLbl>
            <c:dLbl>
              <c:idx val="1"/>
              <c:layout>
                <c:manualLayout>
                  <c:x val="-2.1113748574821973E-2"/>
                  <c:y val="2.98507462686567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E5-4314-A861-0478760708D6}"/>
                </c:ext>
                <c:ext xmlns:c15="http://schemas.microsoft.com/office/drawing/2012/chart" uri="{CE6537A1-D6FC-4f65-9D91-7224C49458BB}"/>
              </c:extLst>
            </c:dLbl>
            <c:dLbl>
              <c:idx val="3"/>
              <c:layout>
                <c:manualLayout>
                  <c:x val="-1.2668249144893182E-2"/>
                  <c:y val="2.21169741841970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E5-4314-A861-0478760708D6}"/>
                </c:ext>
                <c:ext xmlns:c15="http://schemas.microsoft.com/office/drawing/2012/chart" uri="{CE6537A1-D6FC-4f65-9D91-7224C49458BB}"/>
              </c:extLst>
            </c:dLbl>
            <c:dLbl>
              <c:idx val="4"/>
              <c:layout>
                <c:manualLayout>
                  <c:x val="-1.4779624002375457E-2"/>
                  <c:y val="3.64842454394693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FE5-4314-A861-0478760708D6}"/>
                </c:ext>
                <c:ext xmlns:c15="http://schemas.microsoft.com/office/drawing/2012/chart" uri="{CE6537A1-D6FC-4f65-9D91-7224C49458BB}"/>
              </c:extLst>
            </c:dLbl>
            <c:dLbl>
              <c:idx val="5"/>
              <c:layout>
                <c:manualLayout>
                  <c:x val="-6.334124572446591E-3"/>
                  <c:y val="2.98507462686567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E5-4314-A861-0478760708D6}"/>
                </c:ext>
                <c:ext xmlns:c15="http://schemas.microsoft.com/office/drawing/2012/chart" uri="{CE6537A1-D6FC-4f65-9D91-7224C49458BB}"/>
              </c:extLst>
            </c:dLbl>
            <c:dLbl>
              <c:idx val="7"/>
              <c:layout>
                <c:manualLayout>
                  <c:x val="-2.1113748574821973E-3"/>
                  <c:y val="9.950248756218875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FE5-4314-A861-0478760708D6}"/>
                </c:ext>
                <c:ext xmlns:c15="http://schemas.microsoft.com/office/drawing/2012/chart" uri="{CE6537A1-D6FC-4f65-9D91-7224C49458BB}"/>
              </c:extLst>
            </c:dLbl>
            <c:dLbl>
              <c:idx val="8"/>
              <c:layout>
                <c:manualLayout>
                  <c:x val="-8.4454994299289435E-3"/>
                  <c:y val="1.990049751243777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FE5-4314-A861-0478760708D6}"/>
                </c:ext>
                <c:ext xmlns:c15="http://schemas.microsoft.com/office/drawing/2012/chart" uri="{CE6537A1-D6FC-4f65-9D91-7224C49458BB}"/>
              </c:extLst>
            </c:dLbl>
            <c:dLbl>
              <c:idx val="9"/>
              <c:layout>
                <c:manualLayout>
                  <c:x val="-1.2668249144893182E-2"/>
                  <c:y val="1.99004975124378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FE5-4314-A861-0478760708D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Sheet5!$B$34:$K$34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Sheet5!$B$37:$K$37</c:f>
              <c:numCache>
                <c:formatCode>General</c:formatCode>
                <c:ptCount val="10"/>
                <c:pt idx="0">
                  <c:v>451</c:v>
                </c:pt>
                <c:pt idx="1">
                  <c:v>479</c:v>
                </c:pt>
                <c:pt idx="2">
                  <c:v>486</c:v>
                </c:pt>
                <c:pt idx="3">
                  <c:v>577</c:v>
                </c:pt>
                <c:pt idx="4">
                  <c:v>594</c:v>
                </c:pt>
                <c:pt idx="5">
                  <c:v>597</c:v>
                </c:pt>
                <c:pt idx="6">
                  <c:v>620</c:v>
                </c:pt>
                <c:pt idx="7">
                  <c:v>813</c:v>
                </c:pt>
                <c:pt idx="8">
                  <c:v>890</c:v>
                </c:pt>
                <c:pt idx="9">
                  <c:v>935</c:v>
                </c:pt>
              </c:numCache>
            </c:numRef>
          </c:val>
          <c:smooth val="0"/>
          <c:extLst xmlns:c16r2="http://schemas.microsoft.com/office/drawing/2015/06/chart">
            <c:ext xmlns:c16="http://schemas.microsoft.com/office/drawing/2014/chart" uri="{C3380CC4-5D6E-409C-BE32-E72D297353CC}">
              <c16:uniqueId val="{00000008-2FE5-4314-A861-0478760708D6}"/>
            </c:ext>
          </c:extLst>
        </c:ser>
        <c:dLbls>
          <c:showLegendKey val="0"/>
          <c:showVal val="0"/>
          <c:showCatName val="0"/>
          <c:showSerName val="0"/>
          <c:showPercent val="0"/>
          <c:showBubbleSize val="0"/>
        </c:dLbls>
        <c:smooth val="0"/>
        <c:axId val="499531240"/>
        <c:axId val="499528496"/>
      </c:lineChart>
      <c:catAx>
        <c:axId val="499531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28496"/>
        <c:crosses val="autoZero"/>
        <c:auto val="1"/>
        <c:lblAlgn val="ctr"/>
        <c:lblOffset val="100"/>
        <c:noMultiLvlLbl val="0"/>
      </c:catAx>
      <c:valAx>
        <c:axId val="49952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31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dLbls>
            <c:dLbl>
              <c:idx val="1"/>
              <c:layout>
                <c:manualLayout>
                  <c:x val="-1.1860636586203713E-2"/>
                  <c:y val="2.18579234972676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C1A-497A-AA37-2FB62F217C5F}"/>
                </c:ext>
                <c:ext xmlns:c15="http://schemas.microsoft.com/office/drawing/2012/chart" uri="{CE6537A1-D6FC-4f65-9D91-7224C49458BB}"/>
              </c:extLst>
            </c:dLbl>
            <c:dLbl>
              <c:idx val="3"/>
              <c:layout>
                <c:manualLayout>
                  <c:x val="-3.8644323460141093E-2"/>
                  <c:y val="-4.17976425374165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C1A-497A-AA37-2FB62F217C5F}"/>
                </c:ext>
                <c:ext xmlns:c15="http://schemas.microsoft.com/office/drawing/2012/chart" uri="{CE6537A1-D6FC-4f65-9D91-7224C49458BB}"/>
              </c:extLst>
            </c:dLbl>
            <c:dLbl>
              <c:idx val="4"/>
              <c:layout>
                <c:manualLayout>
                  <c:x val="-4.8333630650628144E-2"/>
                  <c:y val="4.381408333384878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C1A-497A-AA37-2FB62F217C5F}"/>
                </c:ext>
                <c:ext xmlns:c15="http://schemas.microsoft.com/office/drawing/2012/chart" uri="{CE6537A1-D6FC-4f65-9D91-7224C49458BB}"/>
              </c:extLst>
            </c:dLbl>
            <c:dLbl>
              <c:idx val="8"/>
              <c:layout>
                <c:manualLayout>
                  <c:x val="-6.4519765318205233E-2"/>
                  <c:y val="-3.4852556801887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C1A-497A-AA37-2FB62F217C5F}"/>
                </c:ext>
                <c:ext xmlns:c15="http://schemas.microsoft.com/office/drawing/2012/chart" uri="{CE6537A1-D6FC-4f65-9D91-7224C49458BB}">
                  <c15:layout>
                    <c:manualLayout>
                      <c:w val="9.9411957532496195E-2"/>
                      <c:h val="6.759936745679942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Sheet5!$B$34:$K$34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Sheet5!$B$38:$K$38</c:f>
              <c:numCache>
                <c:formatCode>General</c:formatCode>
                <c:ptCount val="10"/>
                <c:pt idx="0">
                  <c:v>33576</c:v>
                </c:pt>
                <c:pt idx="1">
                  <c:v>35342</c:v>
                </c:pt>
                <c:pt idx="2">
                  <c:v>35786</c:v>
                </c:pt>
                <c:pt idx="3">
                  <c:v>36631</c:v>
                </c:pt>
                <c:pt idx="4">
                  <c:v>36173</c:v>
                </c:pt>
                <c:pt idx="5">
                  <c:v>35643</c:v>
                </c:pt>
                <c:pt idx="6">
                  <c:v>36554</c:v>
                </c:pt>
                <c:pt idx="7">
                  <c:v>38986</c:v>
                </c:pt>
                <c:pt idx="8">
                  <c:v>39940</c:v>
                </c:pt>
                <c:pt idx="9">
                  <c:v>40283</c:v>
                </c:pt>
              </c:numCache>
            </c:numRef>
          </c:val>
          <c:smooth val="0"/>
          <c:extLst xmlns:c16r2="http://schemas.microsoft.com/office/drawing/2015/06/chart">
            <c:ext xmlns:c16="http://schemas.microsoft.com/office/drawing/2014/chart" uri="{C3380CC4-5D6E-409C-BE32-E72D297353CC}">
              <c16:uniqueId val="{00000004-6C1A-497A-AA37-2FB62F217C5F}"/>
            </c:ext>
          </c:extLst>
        </c:ser>
        <c:dLbls>
          <c:showLegendKey val="0"/>
          <c:showVal val="0"/>
          <c:showCatName val="0"/>
          <c:showSerName val="0"/>
          <c:showPercent val="0"/>
          <c:showBubbleSize val="0"/>
        </c:dLbls>
        <c:smooth val="0"/>
        <c:axId val="499530456"/>
        <c:axId val="499532024"/>
      </c:lineChart>
      <c:catAx>
        <c:axId val="49953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32024"/>
        <c:crosses val="autoZero"/>
        <c:auto val="1"/>
        <c:lblAlgn val="ctr"/>
        <c:lblOffset val="100"/>
        <c:noMultiLvlLbl val="0"/>
      </c:catAx>
      <c:valAx>
        <c:axId val="499532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530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'[Lista-structurilor-de-primire-turistice-cu-functiuni-de-cazare-actualizata-in-26.06.2024 (1).xlsx]Sheet4'!$E$23</c:f>
              <c:strCache>
                <c:ptCount val="1"/>
                <c:pt idx="0">
                  <c:v>români</c:v>
                </c:pt>
              </c:strCache>
            </c:strRef>
          </c:tx>
          <c:spPr>
            <a:solidFill>
              <a:schemeClr val="accent1"/>
            </a:solidFill>
            <a:ln>
              <a:noFill/>
            </a:ln>
            <a:effectLst/>
          </c:spPr>
          <c:invertIfNegative val="0"/>
          <c:cat>
            <c:numRef>
              <c:f>'[Lista-structurilor-de-primire-turistice-cu-functiuni-de-cazare-actualizata-in-26.06.2024 (1).xlsx]Sheet4'!$F$22:$AJ$22</c:f>
              <c:numCache>
                <c:formatCode>General</c:formatCode>
                <c:ptCount val="3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numCache>
            </c:numRef>
          </c:cat>
          <c:val>
            <c:numRef>
              <c:f>'[Lista-structurilor-de-primire-turistice-cu-functiuni-de-cazare-actualizata-in-26.06.2024 (1).xlsx]Sheet4'!$F$23:$AJ$23</c:f>
              <c:numCache>
                <c:formatCode>General</c:formatCode>
                <c:ptCount val="31"/>
                <c:pt idx="0">
                  <c:v>697345</c:v>
                </c:pt>
                <c:pt idx="1">
                  <c:v>696148</c:v>
                </c:pt>
                <c:pt idx="2">
                  <c:v>680736</c:v>
                </c:pt>
                <c:pt idx="3">
                  <c:v>650136</c:v>
                </c:pt>
                <c:pt idx="4">
                  <c:v>571415</c:v>
                </c:pt>
                <c:pt idx="5">
                  <c:v>588583</c:v>
                </c:pt>
                <c:pt idx="6">
                  <c:v>635863</c:v>
                </c:pt>
                <c:pt idx="7">
                  <c:v>651983</c:v>
                </c:pt>
                <c:pt idx="8">
                  <c:v>663192</c:v>
                </c:pt>
                <c:pt idx="9">
                  <c:v>601718</c:v>
                </c:pt>
                <c:pt idx="10">
                  <c:v>636408</c:v>
                </c:pt>
                <c:pt idx="11">
                  <c:v>637676</c:v>
                </c:pt>
                <c:pt idx="12">
                  <c:v>613654</c:v>
                </c:pt>
                <c:pt idx="13">
                  <c:v>665734</c:v>
                </c:pt>
                <c:pt idx="14">
                  <c:v>705819</c:v>
                </c:pt>
                <c:pt idx="15">
                  <c:v>700706</c:v>
                </c:pt>
                <c:pt idx="16">
                  <c:v>617015</c:v>
                </c:pt>
                <c:pt idx="17">
                  <c:v>546068</c:v>
                </c:pt>
                <c:pt idx="18">
                  <c:v>662466</c:v>
                </c:pt>
                <c:pt idx="19">
                  <c:v>666693</c:v>
                </c:pt>
                <c:pt idx="20">
                  <c:v>646228</c:v>
                </c:pt>
                <c:pt idx="21">
                  <c:v>621966</c:v>
                </c:pt>
                <c:pt idx="22">
                  <c:v>735869</c:v>
                </c:pt>
                <c:pt idx="23">
                  <c:v>804955</c:v>
                </c:pt>
                <c:pt idx="24">
                  <c:v>896515</c:v>
                </c:pt>
                <c:pt idx="25">
                  <c:v>979243</c:v>
                </c:pt>
                <c:pt idx="26">
                  <c:v>1098706</c:v>
                </c:pt>
                <c:pt idx="27">
                  <c:v>595762</c:v>
                </c:pt>
                <c:pt idx="28">
                  <c:v>938189</c:v>
                </c:pt>
                <c:pt idx="29">
                  <c:v>1091437</c:v>
                </c:pt>
                <c:pt idx="30">
                  <c:v>1137623</c:v>
                </c:pt>
              </c:numCache>
            </c:numRef>
          </c:val>
          <c:extLst xmlns:c16r2="http://schemas.microsoft.com/office/drawing/2015/06/chart">
            <c:ext xmlns:c16="http://schemas.microsoft.com/office/drawing/2014/chart" uri="{C3380CC4-5D6E-409C-BE32-E72D297353CC}">
              <c16:uniqueId val="{00000000-678F-47C7-8BAA-D9BF5749FB4E}"/>
            </c:ext>
          </c:extLst>
        </c:ser>
        <c:ser>
          <c:idx val="1"/>
          <c:order val="1"/>
          <c:tx>
            <c:strRef>
              <c:f>'[Lista-structurilor-de-primire-turistice-cu-functiuni-de-cazare-actualizata-in-26.06.2024 (1).xlsx]Sheet4'!$E$24</c:f>
              <c:strCache>
                <c:ptCount val="1"/>
                <c:pt idx="0">
                  <c:v>străini</c:v>
                </c:pt>
              </c:strCache>
            </c:strRef>
          </c:tx>
          <c:spPr>
            <a:solidFill>
              <a:schemeClr val="accent2"/>
            </a:solidFill>
            <a:ln>
              <a:noFill/>
            </a:ln>
            <a:effectLst/>
          </c:spPr>
          <c:invertIfNegative val="0"/>
          <c:cat>
            <c:numRef>
              <c:f>'[Lista-structurilor-de-primire-turistice-cu-functiuni-de-cazare-actualizata-in-26.06.2024 (1).xlsx]Sheet4'!$F$22:$AJ$22</c:f>
              <c:numCache>
                <c:formatCode>General</c:formatCode>
                <c:ptCount val="3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numCache>
            </c:numRef>
          </c:cat>
          <c:val>
            <c:numRef>
              <c:f>'[Lista-structurilor-de-primire-turistice-cu-functiuni-de-cazare-actualizata-in-26.06.2024 (1).xlsx]Sheet4'!$F$24:$AJ$24</c:f>
              <c:numCache>
                <c:formatCode>General</c:formatCode>
                <c:ptCount val="31"/>
                <c:pt idx="0">
                  <c:v>41657</c:v>
                </c:pt>
                <c:pt idx="1">
                  <c:v>54029</c:v>
                </c:pt>
                <c:pt idx="2">
                  <c:v>37691</c:v>
                </c:pt>
                <c:pt idx="3">
                  <c:v>43198</c:v>
                </c:pt>
                <c:pt idx="4">
                  <c:v>40221</c:v>
                </c:pt>
                <c:pt idx="5">
                  <c:v>32870</c:v>
                </c:pt>
                <c:pt idx="6">
                  <c:v>29001</c:v>
                </c:pt>
                <c:pt idx="7">
                  <c:v>25512</c:v>
                </c:pt>
                <c:pt idx="8">
                  <c:v>26383</c:v>
                </c:pt>
                <c:pt idx="9">
                  <c:v>32635</c:v>
                </c:pt>
                <c:pt idx="10">
                  <c:v>36979</c:v>
                </c:pt>
                <c:pt idx="11">
                  <c:v>45080</c:v>
                </c:pt>
                <c:pt idx="12">
                  <c:v>36372</c:v>
                </c:pt>
                <c:pt idx="13">
                  <c:v>36337</c:v>
                </c:pt>
                <c:pt idx="14">
                  <c:v>36252</c:v>
                </c:pt>
                <c:pt idx="15">
                  <c:v>27236</c:v>
                </c:pt>
                <c:pt idx="16">
                  <c:v>22724</c:v>
                </c:pt>
                <c:pt idx="17">
                  <c:v>22189</c:v>
                </c:pt>
                <c:pt idx="18">
                  <c:v>26729</c:v>
                </c:pt>
                <c:pt idx="19">
                  <c:v>29487</c:v>
                </c:pt>
                <c:pt idx="20">
                  <c:v>32308</c:v>
                </c:pt>
                <c:pt idx="21">
                  <c:v>33599</c:v>
                </c:pt>
                <c:pt idx="22">
                  <c:v>43456</c:v>
                </c:pt>
                <c:pt idx="23">
                  <c:v>46085</c:v>
                </c:pt>
                <c:pt idx="24">
                  <c:v>48742</c:v>
                </c:pt>
                <c:pt idx="25">
                  <c:v>39478</c:v>
                </c:pt>
                <c:pt idx="26">
                  <c:v>34653</c:v>
                </c:pt>
                <c:pt idx="27">
                  <c:v>5564</c:v>
                </c:pt>
                <c:pt idx="28">
                  <c:v>13177</c:v>
                </c:pt>
                <c:pt idx="29">
                  <c:v>26540</c:v>
                </c:pt>
                <c:pt idx="30">
                  <c:v>33193</c:v>
                </c:pt>
              </c:numCache>
            </c:numRef>
          </c:val>
          <c:extLst xmlns:c16r2="http://schemas.microsoft.com/office/drawing/2015/06/chart">
            <c:ext xmlns:c16="http://schemas.microsoft.com/office/drawing/2014/chart" uri="{C3380CC4-5D6E-409C-BE32-E72D297353CC}">
              <c16:uniqueId val="{00000001-678F-47C7-8BAA-D9BF5749FB4E}"/>
            </c:ext>
          </c:extLst>
        </c:ser>
        <c:dLbls>
          <c:showLegendKey val="0"/>
          <c:showVal val="0"/>
          <c:showCatName val="0"/>
          <c:showSerName val="0"/>
          <c:showPercent val="0"/>
          <c:showBubbleSize val="0"/>
        </c:dLbls>
        <c:gapWidth val="150"/>
        <c:overlap val="100"/>
        <c:axId val="499535944"/>
        <c:axId val="499529280"/>
      </c:barChart>
      <c:catAx>
        <c:axId val="49953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99529280"/>
        <c:crosses val="autoZero"/>
        <c:auto val="1"/>
        <c:lblAlgn val="ctr"/>
        <c:lblOffset val="100"/>
        <c:noMultiLvlLbl val="0"/>
      </c:catAx>
      <c:valAx>
        <c:axId val="49952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99535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'[Lista-structurilor-de-primire-turistice-cu-functiuni-de-cazare-actualizata-in-26.06.2024 (1).xlsx]Sheet4'!$D$52</c:f>
              <c:strCache>
                <c:ptCount val="1"/>
                <c:pt idx="0">
                  <c:v>români</c:v>
                </c:pt>
              </c:strCache>
            </c:strRef>
          </c:tx>
          <c:spPr>
            <a:solidFill>
              <a:schemeClr val="accent1"/>
            </a:solidFill>
            <a:ln>
              <a:noFill/>
            </a:ln>
            <a:effectLst/>
          </c:spPr>
          <c:invertIfNegative val="0"/>
          <c:cat>
            <c:numRef>
              <c:f>'[Lista-structurilor-de-primire-turistice-cu-functiuni-de-cazare-actualizata-in-26.06.2024 (1).xlsx]Sheet4'!$E$51:$AI$51</c:f>
              <c:numCache>
                <c:formatCode>General</c:formatCode>
                <c:ptCount val="3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numCache>
            </c:numRef>
          </c:cat>
          <c:val>
            <c:numRef>
              <c:f>'[Lista-structurilor-de-primire-turistice-cu-functiuni-de-cazare-actualizata-in-26.06.2024 (1).xlsx]Sheet4'!$E$52:$AI$52</c:f>
              <c:numCache>
                <c:formatCode>General</c:formatCode>
                <c:ptCount val="31"/>
                <c:pt idx="0">
                  <c:v>5247059</c:v>
                </c:pt>
                <c:pt idx="1">
                  <c:v>5497508</c:v>
                </c:pt>
                <c:pt idx="2">
                  <c:v>5737508</c:v>
                </c:pt>
                <c:pt idx="3">
                  <c:v>4659327</c:v>
                </c:pt>
                <c:pt idx="4">
                  <c:v>4616270</c:v>
                </c:pt>
                <c:pt idx="5">
                  <c:v>4899331</c:v>
                </c:pt>
                <c:pt idx="6">
                  <c:v>5122092</c:v>
                </c:pt>
                <c:pt idx="7">
                  <c:v>5265048</c:v>
                </c:pt>
                <c:pt idx="8">
                  <c:v>5732792</c:v>
                </c:pt>
                <c:pt idx="9">
                  <c:v>5469168</c:v>
                </c:pt>
                <c:pt idx="10">
                  <c:v>5674439</c:v>
                </c:pt>
                <c:pt idx="11">
                  <c:v>5370563</c:v>
                </c:pt>
                <c:pt idx="12">
                  <c:v>5155731</c:v>
                </c:pt>
                <c:pt idx="13">
                  <c:v>5311417</c:v>
                </c:pt>
                <c:pt idx="14">
                  <c:v>5284911</c:v>
                </c:pt>
                <c:pt idx="15">
                  <c:v>5207233</c:v>
                </c:pt>
                <c:pt idx="16">
                  <c:v>4532450</c:v>
                </c:pt>
                <c:pt idx="17">
                  <c:v>3820672</c:v>
                </c:pt>
                <c:pt idx="18">
                  <c:v>4238654</c:v>
                </c:pt>
                <c:pt idx="19">
                  <c:v>4156939</c:v>
                </c:pt>
                <c:pt idx="20">
                  <c:v>4008964</c:v>
                </c:pt>
                <c:pt idx="21">
                  <c:v>3444268</c:v>
                </c:pt>
                <c:pt idx="22">
                  <c:v>3747388</c:v>
                </c:pt>
                <c:pt idx="23">
                  <c:v>4021567</c:v>
                </c:pt>
                <c:pt idx="24">
                  <c:v>4032534</c:v>
                </c:pt>
                <c:pt idx="25">
                  <c:v>4266344</c:v>
                </c:pt>
                <c:pt idx="26">
                  <c:v>4688161</c:v>
                </c:pt>
                <c:pt idx="27">
                  <c:v>2187634</c:v>
                </c:pt>
                <c:pt idx="28">
                  <c:v>3379216</c:v>
                </c:pt>
                <c:pt idx="29">
                  <c:v>4021064</c:v>
                </c:pt>
                <c:pt idx="30">
                  <c:v>4064199</c:v>
                </c:pt>
              </c:numCache>
            </c:numRef>
          </c:val>
          <c:extLst xmlns:c16r2="http://schemas.microsoft.com/office/drawing/2015/06/chart">
            <c:ext xmlns:c16="http://schemas.microsoft.com/office/drawing/2014/chart" uri="{C3380CC4-5D6E-409C-BE32-E72D297353CC}">
              <c16:uniqueId val="{00000000-52CC-41A9-952A-41DF7F506A13}"/>
            </c:ext>
          </c:extLst>
        </c:ser>
        <c:ser>
          <c:idx val="1"/>
          <c:order val="1"/>
          <c:tx>
            <c:strRef>
              <c:f>'[Lista-structurilor-de-primire-turistice-cu-functiuni-de-cazare-actualizata-in-26.06.2024 (1).xlsx]Sheet4'!$D$53</c:f>
              <c:strCache>
                <c:ptCount val="1"/>
                <c:pt idx="0">
                  <c:v>străini</c:v>
                </c:pt>
              </c:strCache>
            </c:strRef>
          </c:tx>
          <c:spPr>
            <a:solidFill>
              <a:schemeClr val="accent2"/>
            </a:solidFill>
            <a:ln>
              <a:noFill/>
            </a:ln>
            <a:effectLst/>
          </c:spPr>
          <c:invertIfNegative val="0"/>
          <c:cat>
            <c:numRef>
              <c:f>'[Lista-structurilor-de-primire-turistice-cu-functiuni-de-cazare-actualizata-in-26.06.2024 (1).xlsx]Sheet4'!$E$51:$AI$51</c:f>
              <c:numCache>
                <c:formatCode>General</c:formatCode>
                <c:ptCount val="31"/>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pt idx="29">
                  <c:v>2022</c:v>
                </c:pt>
                <c:pt idx="30">
                  <c:v>2023</c:v>
                </c:pt>
              </c:numCache>
            </c:numRef>
          </c:cat>
          <c:val>
            <c:numRef>
              <c:f>'[Lista-structurilor-de-primire-turistice-cu-functiuni-de-cazare-actualizata-in-26.06.2024 (1).xlsx]Sheet4'!$E$53:$AI$53</c:f>
              <c:numCache>
                <c:formatCode>General</c:formatCode>
                <c:ptCount val="31"/>
                <c:pt idx="0">
                  <c:v>249680</c:v>
                </c:pt>
                <c:pt idx="1">
                  <c:v>311042</c:v>
                </c:pt>
                <c:pt idx="2">
                  <c:v>277960</c:v>
                </c:pt>
                <c:pt idx="3">
                  <c:v>273712</c:v>
                </c:pt>
                <c:pt idx="4">
                  <c:v>257969</c:v>
                </c:pt>
                <c:pt idx="5">
                  <c:v>199476</c:v>
                </c:pt>
                <c:pt idx="6">
                  <c:v>177768</c:v>
                </c:pt>
                <c:pt idx="7">
                  <c:v>141725</c:v>
                </c:pt>
                <c:pt idx="8">
                  <c:v>149349</c:v>
                </c:pt>
                <c:pt idx="9">
                  <c:v>159627</c:v>
                </c:pt>
                <c:pt idx="10">
                  <c:v>156813</c:v>
                </c:pt>
                <c:pt idx="11">
                  <c:v>184004</c:v>
                </c:pt>
                <c:pt idx="12">
                  <c:v>148249</c:v>
                </c:pt>
                <c:pt idx="13">
                  <c:v>142427</c:v>
                </c:pt>
                <c:pt idx="14">
                  <c:v>157594</c:v>
                </c:pt>
                <c:pt idx="15">
                  <c:v>105212</c:v>
                </c:pt>
                <c:pt idx="16">
                  <c:v>92237</c:v>
                </c:pt>
                <c:pt idx="17">
                  <c:v>89637</c:v>
                </c:pt>
                <c:pt idx="18">
                  <c:v>103503</c:v>
                </c:pt>
                <c:pt idx="19">
                  <c:v>111534</c:v>
                </c:pt>
                <c:pt idx="20">
                  <c:v>129070</c:v>
                </c:pt>
                <c:pt idx="21">
                  <c:v>133126</c:v>
                </c:pt>
                <c:pt idx="22">
                  <c:v>170001</c:v>
                </c:pt>
                <c:pt idx="23">
                  <c:v>171411</c:v>
                </c:pt>
                <c:pt idx="24">
                  <c:v>172364</c:v>
                </c:pt>
                <c:pt idx="25">
                  <c:v>139396</c:v>
                </c:pt>
                <c:pt idx="26">
                  <c:v>117027</c:v>
                </c:pt>
                <c:pt idx="27">
                  <c:v>21198</c:v>
                </c:pt>
                <c:pt idx="28">
                  <c:v>47035</c:v>
                </c:pt>
                <c:pt idx="29">
                  <c:v>97758</c:v>
                </c:pt>
                <c:pt idx="30">
                  <c:v>107921</c:v>
                </c:pt>
              </c:numCache>
            </c:numRef>
          </c:val>
          <c:extLst xmlns:c16r2="http://schemas.microsoft.com/office/drawing/2015/06/chart">
            <c:ext xmlns:c16="http://schemas.microsoft.com/office/drawing/2014/chart" uri="{C3380CC4-5D6E-409C-BE32-E72D297353CC}">
              <c16:uniqueId val="{00000001-52CC-41A9-952A-41DF7F506A13}"/>
            </c:ext>
          </c:extLst>
        </c:ser>
        <c:dLbls>
          <c:showLegendKey val="0"/>
          <c:showVal val="0"/>
          <c:showCatName val="0"/>
          <c:showSerName val="0"/>
          <c:showPercent val="0"/>
          <c:showBubbleSize val="0"/>
        </c:dLbls>
        <c:gapWidth val="150"/>
        <c:overlap val="100"/>
        <c:axId val="499533592"/>
        <c:axId val="499535160"/>
      </c:barChart>
      <c:catAx>
        <c:axId val="499533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99535160"/>
        <c:crosses val="autoZero"/>
        <c:auto val="1"/>
        <c:lblAlgn val="ctr"/>
        <c:lblOffset val="100"/>
        <c:noMultiLvlLbl val="0"/>
      </c:catAx>
      <c:valAx>
        <c:axId val="499535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99533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Sheet1!$C$3</c:f>
              <c:strCache>
                <c:ptCount val="1"/>
                <c:pt idx="0">
                  <c:v>Bilete - asigurari sociale de stat- tratament balnear</c:v>
                </c:pt>
              </c:strCache>
            </c:strRef>
          </c:tx>
          <c:spPr>
            <a:ln w="28575" cap="rnd">
              <a:solidFill>
                <a:schemeClr val="accent1"/>
              </a:solidFill>
              <a:round/>
            </a:ln>
            <a:effectLst/>
          </c:spPr>
          <c:marker>
            <c:symbol val="none"/>
          </c:marker>
          <c:dLbls>
            <c:dLbl>
              <c:idx val="0"/>
              <c:layout>
                <c:manualLayout>
                  <c:x val="-4.444444444444446E-2"/>
                  <c:y val="-5.09259259259259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1CA-4FA9-A7B8-14979499BF14}"/>
                </c:ext>
                <c:ext xmlns:c15="http://schemas.microsoft.com/office/drawing/2012/chart" uri="{CE6537A1-D6FC-4f65-9D91-7224C49458BB}"/>
              </c:extLst>
            </c:dLbl>
            <c:dLbl>
              <c:idx val="1"/>
              <c:layout>
                <c:manualLayout>
                  <c:x val="-3.888888888888891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1CA-4FA9-A7B8-14979499BF14}"/>
                </c:ext>
                <c:ext xmlns:c15="http://schemas.microsoft.com/office/drawing/2012/chart" uri="{CE6537A1-D6FC-4f65-9D91-7224C49458BB}"/>
              </c:extLst>
            </c:dLbl>
            <c:dLbl>
              <c:idx val="2"/>
              <c:layout>
                <c:manualLayout>
                  <c:x val="0"/>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1CA-4FA9-A7B8-14979499BF14}"/>
                </c:ext>
                <c:ext xmlns:c15="http://schemas.microsoft.com/office/drawing/2012/chart" uri="{CE6537A1-D6FC-4f65-9D91-7224C49458BB}"/>
              </c:extLst>
            </c:dLbl>
            <c:dLbl>
              <c:idx val="4"/>
              <c:layout>
                <c:manualLayout>
                  <c:x val="-1.666666666666676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1CA-4FA9-A7B8-14979499BF14}"/>
                </c:ext>
                <c:ext xmlns:c15="http://schemas.microsoft.com/office/drawing/2012/chart" uri="{CE6537A1-D6FC-4f65-9D91-7224C49458BB}"/>
              </c:extLst>
            </c:dLbl>
            <c:dLbl>
              <c:idx val="5"/>
              <c:layout>
                <c:manualLayout>
                  <c:x val="-8.3333333333333332E-3"/>
                  <c:y val="-2.314814814814819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1CA-4FA9-A7B8-14979499BF14}"/>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Sheet1!$D$2:$M$2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Sheet1!$D$3:$M$3</c:f>
              <c:numCache>
                <c:formatCode>General</c:formatCode>
                <c:ptCount val="10"/>
                <c:pt idx="0">
                  <c:v>189</c:v>
                </c:pt>
                <c:pt idx="1">
                  <c:v>210</c:v>
                </c:pt>
                <c:pt idx="2">
                  <c:v>207</c:v>
                </c:pt>
                <c:pt idx="3">
                  <c:v>212</c:v>
                </c:pt>
                <c:pt idx="4">
                  <c:v>183.16</c:v>
                </c:pt>
                <c:pt idx="5">
                  <c:v>171.21</c:v>
                </c:pt>
                <c:pt idx="6">
                  <c:v>164.4</c:v>
                </c:pt>
                <c:pt idx="7">
                  <c:v>67.2</c:v>
                </c:pt>
                <c:pt idx="8">
                  <c:v>92.1</c:v>
                </c:pt>
                <c:pt idx="9">
                  <c:v>112.5</c:v>
                </c:pt>
              </c:numCache>
            </c:numRef>
          </c:val>
          <c:smooth val="0"/>
          <c:extLst xmlns:c16r2="http://schemas.microsoft.com/office/drawing/2015/06/chart">
            <c:ext xmlns:c16="http://schemas.microsoft.com/office/drawing/2014/chart" uri="{C3380CC4-5D6E-409C-BE32-E72D297353CC}">
              <c16:uniqueId val="{00000005-A1CA-4FA9-A7B8-14979499BF14}"/>
            </c:ext>
          </c:extLst>
        </c:ser>
        <c:dLbls>
          <c:showLegendKey val="0"/>
          <c:showVal val="0"/>
          <c:showCatName val="0"/>
          <c:showSerName val="0"/>
          <c:showPercent val="0"/>
          <c:showBubbleSize val="0"/>
        </c:dLbls>
        <c:smooth val="0"/>
        <c:axId val="499529672"/>
        <c:axId val="499533984"/>
      </c:lineChart>
      <c:catAx>
        <c:axId val="499529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533984"/>
        <c:crosses val="autoZero"/>
        <c:auto val="1"/>
        <c:lblAlgn val="ctr"/>
        <c:lblOffset val="100"/>
        <c:noMultiLvlLbl val="0"/>
      </c:catAx>
      <c:valAx>
        <c:axId val="49953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99529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D72-4AE7-B296-9ABE6CFB6DC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D72-4AE7-B296-9ABE6CFB6DC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D72-4AE7-B296-9ABE6CFB6DC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D72-4AE7-B296-9ABE6CFB6DC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D72-4AE7-B296-9ABE6CFB6DC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D72-4AE7-B296-9ABE6CFB6DC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8D72-4AE7-B296-9ABE6CFB6DC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8D72-4AE7-B296-9ABE6CFB6DC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8D72-4AE7-B296-9ABE6CFB6DC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8D72-4AE7-B296-9ABE6CFB6DC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8D72-4AE7-B296-9ABE6CFB6DC8}"/>
              </c:ext>
            </c:extLst>
          </c:dPt>
          <c:dPt>
            <c:idx val="11"/>
            <c:bubble3D val="0"/>
            <c:spPr>
              <a:solidFill>
                <a:schemeClr val="accent6">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7-8D72-4AE7-B296-9ABE6CFB6DC8}"/>
              </c:ext>
            </c:extLst>
          </c:dPt>
          <c:dPt>
            <c:idx val="12"/>
            <c:bubble3D val="0"/>
            <c:spPr>
              <a:solidFill>
                <a:schemeClr val="accent1">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9-8D72-4AE7-B296-9ABE6CFB6DC8}"/>
              </c:ext>
            </c:extLst>
          </c:dPt>
          <c:dPt>
            <c:idx val="13"/>
            <c:bubble3D val="0"/>
            <c:spPr>
              <a:solidFill>
                <a:schemeClr val="accent2">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B-8D72-4AE7-B296-9ABE6CFB6DC8}"/>
              </c:ext>
            </c:extLst>
          </c:dPt>
          <c:dPt>
            <c:idx val="14"/>
            <c:bubble3D val="0"/>
            <c:spPr>
              <a:solidFill>
                <a:schemeClr val="accent3">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D-8D72-4AE7-B296-9ABE6CFB6DC8}"/>
              </c:ext>
            </c:extLst>
          </c:dPt>
          <c:dPt>
            <c:idx val="15"/>
            <c:bubble3D val="0"/>
            <c:spPr>
              <a:solidFill>
                <a:schemeClr val="accent4">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F-8D72-4AE7-B296-9ABE6CFB6DC8}"/>
              </c:ext>
            </c:extLst>
          </c:dPt>
          <c:dPt>
            <c:idx val="16"/>
            <c:bubble3D val="0"/>
            <c:spPr>
              <a:solidFill>
                <a:schemeClr val="accent5">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1-8D72-4AE7-B296-9ABE6CFB6DC8}"/>
              </c:ext>
            </c:extLst>
          </c:dPt>
          <c:dPt>
            <c:idx val="17"/>
            <c:bubble3D val="0"/>
            <c:spPr>
              <a:solidFill>
                <a:schemeClr val="accent6">
                  <a:lumMod val="80000"/>
                  <a:lumOff val="2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3-8D72-4AE7-B296-9ABE6CFB6DC8}"/>
              </c:ext>
            </c:extLst>
          </c:dPt>
          <c:dPt>
            <c:idx val="18"/>
            <c:bubble3D val="0"/>
            <c:spPr>
              <a:solidFill>
                <a:schemeClr val="accent1">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5-8D72-4AE7-B296-9ABE6CFB6DC8}"/>
              </c:ext>
            </c:extLst>
          </c:dPt>
          <c:dPt>
            <c:idx val="19"/>
            <c:bubble3D val="0"/>
            <c:spPr>
              <a:solidFill>
                <a:schemeClr val="accent2">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7-8D72-4AE7-B296-9ABE6CFB6DC8}"/>
              </c:ext>
            </c:extLst>
          </c:dPt>
          <c:dPt>
            <c:idx val="20"/>
            <c:bubble3D val="0"/>
            <c:spPr>
              <a:solidFill>
                <a:schemeClr val="accent3">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9-8D72-4AE7-B296-9ABE6CFB6DC8}"/>
              </c:ext>
            </c:extLst>
          </c:dPt>
          <c:dPt>
            <c:idx val="21"/>
            <c:bubble3D val="0"/>
            <c:spPr>
              <a:solidFill>
                <a:schemeClr val="accent4">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B-8D72-4AE7-B296-9ABE6CFB6DC8}"/>
              </c:ext>
            </c:extLst>
          </c:dPt>
          <c:dPt>
            <c:idx val="22"/>
            <c:bubble3D val="0"/>
            <c:spPr>
              <a:solidFill>
                <a:schemeClr val="accent5">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D-8D72-4AE7-B296-9ABE6CFB6DC8}"/>
              </c:ext>
            </c:extLst>
          </c:dPt>
          <c:dPt>
            <c:idx val="23"/>
            <c:bubble3D val="0"/>
            <c:spPr>
              <a:solidFill>
                <a:schemeClr val="accent6">
                  <a:lumMod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2F-8D72-4AE7-B296-9ABE6CFB6DC8}"/>
              </c:ext>
            </c:extLst>
          </c:dPt>
          <c:dLbls>
            <c:dLbl>
              <c:idx val="0"/>
              <c:layout>
                <c:manualLayout>
                  <c:x val="2.9694491201512224E-2"/>
                  <c:y val="2.0436935936631141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1-8D72-4AE7-B296-9ABE6CFB6DC8}"/>
                </c:ext>
                <c:ext xmlns:c15="http://schemas.microsoft.com/office/drawing/2012/chart" uri="{CE6537A1-D6FC-4f65-9D91-7224C49458BB}"/>
              </c:extLst>
            </c:dLbl>
            <c:dLbl>
              <c:idx val="1"/>
              <c:layout>
                <c:manualLayout>
                  <c:x val="2.555639655516518E-2"/>
                  <c:y val="2.5112970282787885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3-8D72-4AE7-B296-9ABE6CFB6DC8}"/>
                </c:ext>
                <c:ext xmlns:c15="http://schemas.microsoft.com/office/drawing/2012/chart" uri="{CE6537A1-D6FC-4f65-9D91-7224C49458BB}"/>
              </c:extLst>
            </c:dLbl>
            <c:dLbl>
              <c:idx val="2"/>
              <c:layout>
                <c:manualLayout>
                  <c:x val="1.4180458432652877E-2"/>
                  <c:y val="4.9585726309949642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5-8D72-4AE7-B296-9ABE6CFB6DC8}"/>
                </c:ext>
                <c:ext xmlns:c15="http://schemas.microsoft.com/office/drawing/2012/chart" uri="{CE6537A1-D6FC-4f65-9D91-7224C49458BB}"/>
              </c:extLst>
            </c:dLbl>
            <c:dLbl>
              <c:idx val="3"/>
              <c:layout>
                <c:manualLayout>
                  <c:x val="-3.4141069525563251E-3"/>
                  <c:y val="-3.225748346906579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7-8D72-4AE7-B296-9ABE6CFB6DC8}"/>
                </c:ext>
                <c:ext xmlns:c15="http://schemas.microsoft.com/office/drawing/2012/chart" uri="{CE6537A1-D6FC-4f65-9D91-7224C49458BB}"/>
              </c:extLst>
            </c:dLbl>
            <c:dLbl>
              <c:idx val="4"/>
              <c:layout>
                <c:manualLayout>
                  <c:x val="4.3244953060924771E-3"/>
                  <c:y val="-4.3253060381107603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9-8D72-4AE7-B296-9ABE6CFB6DC8}"/>
                </c:ext>
                <c:ext xmlns:c15="http://schemas.microsoft.com/office/drawing/2012/chart" uri="{CE6537A1-D6FC-4f65-9D91-7224C49458BB}"/>
              </c:extLst>
            </c:dLbl>
            <c:dLbl>
              <c:idx val="5"/>
              <c:layout>
                <c:manualLayout>
                  <c:x val="2.6605210933999105E-3"/>
                  <c:y val="-2.1593593122740239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B-8D72-4AE7-B296-9ABE6CFB6DC8}"/>
                </c:ext>
                <c:ext xmlns:c15="http://schemas.microsoft.com/office/drawing/2012/chart" uri="{CE6537A1-D6FC-4f65-9D91-7224C49458BB}"/>
              </c:extLst>
            </c:dLbl>
            <c:dLbl>
              <c:idx val="6"/>
              <c:layout>
                <c:manualLayout>
                  <c:x val="3.5930365232322931E-2"/>
                  <c:y val="1.122639370757905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0D-8D72-4AE7-B296-9ABE6CFB6DC8}"/>
                </c:ext>
                <c:ext xmlns:c15="http://schemas.microsoft.com/office/drawing/2012/chart" uri="{CE6537A1-D6FC-4f65-9D91-7224C49458BB}"/>
              </c:extLst>
            </c:dLbl>
            <c:dLbl>
              <c:idx val="8"/>
              <c:layout>
                <c:manualLayout>
                  <c:x val="-5.6713248003253539E-3"/>
                  <c:y val="-3.132109292395989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1-8D72-4AE7-B296-9ABE6CFB6DC8}"/>
                </c:ext>
                <c:ext xmlns:c15="http://schemas.microsoft.com/office/drawing/2012/chart" uri="{CE6537A1-D6FC-4f65-9D91-7224C49458BB}"/>
              </c:extLst>
            </c:dLbl>
            <c:dLbl>
              <c:idx val="9"/>
              <c:layout>
                <c:manualLayout>
                  <c:x val="-1.8623421713605742E-2"/>
                  <c:y val="-1.2791676391250164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3-8D72-4AE7-B296-9ABE6CFB6DC8}"/>
                </c:ext>
                <c:ext xmlns:c15="http://schemas.microsoft.com/office/drawing/2012/chart" uri="{CE6537A1-D6FC-4f65-9D91-7224C49458BB}"/>
              </c:extLst>
            </c:dLbl>
            <c:dLbl>
              <c:idx val="10"/>
              <c:layout>
                <c:manualLayout>
                  <c:x val="-2.4134404289851145E-2"/>
                  <c:y val="-1.1684682127703702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5-8D72-4AE7-B296-9ABE6CFB6DC8}"/>
                </c:ext>
                <c:ext xmlns:c15="http://schemas.microsoft.com/office/drawing/2012/chart" uri="{CE6537A1-D6FC-4f65-9D91-7224C49458BB}"/>
              </c:extLst>
            </c:dLbl>
            <c:dLbl>
              <c:idx val="11"/>
              <c:layout>
                <c:manualLayout>
                  <c:x val="-7.4339595642366795E-3"/>
                  <c:y val="-6.1211481964768147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7-8D72-4AE7-B296-9ABE6CFB6DC8}"/>
                </c:ext>
                <c:ext xmlns:c15="http://schemas.microsoft.com/office/drawing/2012/chart" uri="{CE6537A1-D6FC-4f65-9D91-7224C49458BB}"/>
              </c:extLst>
            </c:dLbl>
            <c:dLbl>
              <c:idx val="12"/>
              <c:layout>
                <c:manualLayout>
                  <c:x val="-2.4423381797504867E-3"/>
                  <c:y val="-1.0121458010770936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9-8D72-4AE7-B296-9ABE6CFB6DC8}"/>
                </c:ext>
                <c:ext xmlns:c15="http://schemas.microsoft.com/office/drawing/2012/chart" uri="{CE6537A1-D6FC-4f65-9D91-7224C49458BB}"/>
              </c:extLst>
            </c:dLbl>
            <c:dLbl>
              <c:idx val="13"/>
              <c:layout>
                <c:manualLayout>
                  <c:x val="-2.0867083149756927E-3"/>
                  <c:y val="-6.5266858439313067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B-8D72-4AE7-B296-9ABE6CFB6DC8}"/>
                </c:ext>
                <c:ext xmlns:c15="http://schemas.microsoft.com/office/drawing/2012/chart" uri="{CE6537A1-D6FC-4f65-9D91-7224C49458BB}"/>
              </c:extLst>
            </c:dLbl>
            <c:dLbl>
              <c:idx val="14"/>
              <c:layout>
                <c:manualLayout>
                  <c:x val="-1.8002312121314822E-2"/>
                  <c:y val="3.0299529180055455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D-8D72-4AE7-B296-9ABE6CFB6DC8}"/>
                </c:ext>
                <c:ext xmlns:c15="http://schemas.microsoft.com/office/drawing/2012/chart" uri="{CE6537A1-D6FC-4f65-9D91-7224C49458BB}"/>
              </c:extLst>
            </c:dLbl>
            <c:dLbl>
              <c:idx val="15"/>
              <c:layout>
                <c:manualLayout>
                  <c:x val="-1.8696099142556964E-2"/>
                  <c:y val="1.0578459826684121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1F-8D72-4AE7-B296-9ABE6CFB6DC8}"/>
                </c:ext>
                <c:ext xmlns:c15="http://schemas.microsoft.com/office/drawing/2012/chart" uri="{CE6537A1-D6FC-4f65-9D91-7224C49458BB}"/>
              </c:extLst>
            </c:dLbl>
            <c:dLbl>
              <c:idx val="16"/>
              <c:layout>
                <c:manualLayout>
                  <c:x val="-2.2326882740805177E-2"/>
                  <c:y val="1.2463334996483711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1-8D72-4AE7-B296-9ABE6CFB6DC8}"/>
                </c:ext>
                <c:ext xmlns:c15="http://schemas.microsoft.com/office/drawing/2012/chart" uri="{CE6537A1-D6FC-4f65-9D91-7224C49458BB}"/>
              </c:extLst>
            </c:dLbl>
            <c:dLbl>
              <c:idx val="17"/>
              <c:layout>
                <c:manualLayout>
                  <c:x val="-3.9983732306058568E-2"/>
                  <c:y val="1.5505896635761575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3-8D72-4AE7-B296-9ABE6CFB6DC8}"/>
                </c:ext>
                <c:ext xmlns:c15="http://schemas.microsoft.com/office/drawing/2012/chart" uri="{CE6537A1-D6FC-4f65-9D91-7224C49458BB}"/>
              </c:extLst>
            </c:dLbl>
            <c:dLbl>
              <c:idx val="18"/>
              <c:layout>
                <c:manualLayout>
                  <c:x val="-0.10287215174143405"/>
                  <c:y val="2.1860949477883144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5-8D72-4AE7-B296-9ABE6CFB6DC8}"/>
                </c:ext>
                <c:ext xmlns:c15="http://schemas.microsoft.com/office/drawing/2012/chart" uri="{CE6537A1-D6FC-4f65-9D91-7224C49458BB}"/>
              </c:extLst>
            </c:dLbl>
            <c:dLbl>
              <c:idx val="19"/>
              <c:layout>
                <c:manualLayout>
                  <c:x val="-3.8494183922848954E-3"/>
                  <c:y val="1.2196750603867686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7-8D72-4AE7-B296-9ABE6CFB6DC8}"/>
                </c:ext>
                <c:ext xmlns:c15="http://schemas.microsoft.com/office/drawing/2012/chart" uri="{CE6537A1-D6FC-4f65-9D91-7224C49458BB}"/>
              </c:extLst>
            </c:dLbl>
            <c:dLbl>
              <c:idx val="20"/>
              <c:layout>
                <c:manualLayout>
                  <c:x val="-3.773894116893925E-2"/>
                  <c:y val="-5.2691588876431703E-3"/>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9-8D72-4AE7-B296-9ABE6CFB6DC8}"/>
                </c:ext>
                <c:ext xmlns:c15="http://schemas.microsoft.com/office/drawing/2012/chart" uri="{CE6537A1-D6FC-4f65-9D91-7224C49458BB}"/>
              </c:extLst>
            </c:dLbl>
            <c:dLbl>
              <c:idx val="21"/>
              <c:layout>
                <c:manualLayout>
                  <c:x val="-7.4220751100517027E-2"/>
                  <c:y val="-2.3015383720011332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B-8D72-4AE7-B296-9ABE6CFB6DC8}"/>
                </c:ext>
                <c:ext xmlns:c15="http://schemas.microsoft.com/office/drawing/2012/chart" uri="{CE6537A1-D6FC-4f65-9D91-7224C49458BB}">
                  <c15:layout>
                    <c:manualLayout>
                      <c:w val="0.20511724413214488"/>
                      <c:h val="6.5653611665280137E-2"/>
                    </c:manualLayout>
                  </c15:layout>
                </c:ext>
              </c:extLst>
            </c:dLbl>
            <c:dLbl>
              <c:idx val="22"/>
              <c:layout>
                <c:manualLayout>
                  <c:x val="-9.2761102136264553E-2"/>
                  <c:y val="-2.1054724710351681E-2"/>
                </c:manualLayout>
              </c:layout>
              <c:showLegendKey val="0"/>
              <c:showVal val="1"/>
              <c:showCatName val="1"/>
              <c:showSerName val="0"/>
              <c:showPercent val="1"/>
              <c:showBubbleSize val="0"/>
              <c:separator>; </c:separator>
              <c:extLst xmlns:c16r2="http://schemas.microsoft.com/office/drawing/2015/06/chart">
                <c:ext xmlns:c16="http://schemas.microsoft.com/office/drawing/2014/chart" uri="{C3380CC4-5D6E-409C-BE32-E72D297353CC}">
                  <c16:uniqueId val="{0000002D-8D72-4AE7-B296-9ABE6CFB6DC8}"/>
                </c:ext>
                <c:ext xmlns:c15="http://schemas.microsoft.com/office/drawing/2012/chart" uri="{CE6537A1-D6FC-4f65-9D91-7224C49458BB}">
                  <c15:layout>
                    <c:manualLayout>
                      <c:w val="0.2409085808319871"/>
                      <c:h val="7.2789875838718432E-2"/>
                    </c:manualLayout>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Sheet1!$K$14:$K$37</c:f>
              <c:strCache>
                <c:ptCount val="24"/>
                <c:pt idx="0">
                  <c:v>Covasna </c:v>
                </c:pt>
                <c:pt idx="1">
                  <c:v>Băile Felix </c:v>
                </c:pt>
                <c:pt idx="2">
                  <c:v>Băile Olanesti </c:v>
                </c:pt>
                <c:pt idx="3">
                  <c:v>1 Mai </c:v>
                </c:pt>
                <c:pt idx="4">
                  <c:v>Calimanești-Caciulata </c:v>
                </c:pt>
                <c:pt idx="5">
                  <c:v>Băile Herculane </c:v>
                </c:pt>
                <c:pt idx="6">
                  <c:v>Amara </c:v>
                </c:pt>
                <c:pt idx="7">
                  <c:v>Geoagiu Băi</c:v>
                </c:pt>
                <c:pt idx="8">
                  <c:v>Vatra Dornei </c:v>
                </c:pt>
                <c:pt idx="9">
                  <c:v>Buzias</c:v>
                </c:pt>
                <c:pt idx="10">
                  <c:v>Pucioasa </c:v>
                </c:pt>
                <c:pt idx="11">
                  <c:v>Lacul Sarat</c:v>
                </c:pt>
                <c:pt idx="12">
                  <c:v>Sarata Monteoru </c:v>
                </c:pt>
                <c:pt idx="13">
                  <c:v>Moneasa - Arad</c:v>
                </c:pt>
                <c:pt idx="14">
                  <c:v>Mangalia </c:v>
                </c:pt>
                <c:pt idx="15">
                  <c:v>Eforie </c:v>
                </c:pt>
                <c:pt idx="16">
                  <c:v>Bala </c:v>
                </c:pt>
                <c:pt idx="17">
                  <c:v>Nicolina </c:v>
                </c:pt>
                <c:pt idx="18">
                  <c:v>Băile Tusnad </c:v>
                </c:pt>
                <c:pt idx="19">
                  <c:v>Băile Govora </c:v>
                </c:pt>
                <c:pt idx="20">
                  <c:v>Sovata </c:v>
                </c:pt>
                <c:pt idx="21">
                  <c:v>Techirghiol </c:v>
                </c:pt>
                <c:pt idx="22">
                  <c:v>alte stațiuni balneare</c:v>
                </c:pt>
                <c:pt idx="23">
                  <c:v>alte localități </c:v>
                </c:pt>
              </c:strCache>
            </c:strRef>
          </c:cat>
          <c:val>
            <c:numRef>
              <c:f>Sheet1!$L$14:$L$37</c:f>
              <c:numCache>
                <c:formatCode>General</c:formatCode>
                <c:ptCount val="24"/>
                <c:pt idx="0">
                  <c:v>10902</c:v>
                </c:pt>
                <c:pt idx="1">
                  <c:v>8457</c:v>
                </c:pt>
                <c:pt idx="2">
                  <c:v>7775</c:v>
                </c:pt>
                <c:pt idx="3">
                  <c:v>7443</c:v>
                </c:pt>
                <c:pt idx="4">
                  <c:v>7435</c:v>
                </c:pt>
                <c:pt idx="5">
                  <c:v>7002</c:v>
                </c:pt>
                <c:pt idx="6">
                  <c:v>6599</c:v>
                </c:pt>
                <c:pt idx="7">
                  <c:v>4843</c:v>
                </c:pt>
                <c:pt idx="8">
                  <c:v>4162</c:v>
                </c:pt>
                <c:pt idx="9">
                  <c:v>3903</c:v>
                </c:pt>
                <c:pt idx="10">
                  <c:v>3812</c:v>
                </c:pt>
                <c:pt idx="11">
                  <c:v>3803</c:v>
                </c:pt>
                <c:pt idx="12">
                  <c:v>3681</c:v>
                </c:pt>
                <c:pt idx="13">
                  <c:v>3445</c:v>
                </c:pt>
                <c:pt idx="14">
                  <c:v>5408</c:v>
                </c:pt>
                <c:pt idx="15">
                  <c:v>2865</c:v>
                </c:pt>
                <c:pt idx="16">
                  <c:v>2500</c:v>
                </c:pt>
                <c:pt idx="17">
                  <c:v>2447</c:v>
                </c:pt>
                <c:pt idx="18">
                  <c:v>2406</c:v>
                </c:pt>
                <c:pt idx="19">
                  <c:v>1855</c:v>
                </c:pt>
                <c:pt idx="20">
                  <c:v>1592</c:v>
                </c:pt>
                <c:pt idx="21">
                  <c:v>1251</c:v>
                </c:pt>
                <c:pt idx="22">
                  <c:v>7908</c:v>
                </c:pt>
                <c:pt idx="23">
                  <c:v>1035</c:v>
                </c:pt>
              </c:numCache>
            </c:numRef>
          </c:val>
          <c:extLst xmlns:c16r2="http://schemas.microsoft.com/office/drawing/2015/06/chart">
            <c:ext xmlns:c16="http://schemas.microsoft.com/office/drawing/2014/chart" uri="{C3380CC4-5D6E-409C-BE32-E72D297353CC}">
              <c16:uniqueId val="{00000030-8D72-4AE7-B296-9ABE6CFB6DC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36F46-3B78-49B4-93D7-B7EE61D8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10284</Words>
  <Characters>58622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MT_001</dc:creator>
  <cp:keywords/>
  <dc:description/>
  <cp:lastModifiedBy>Laura Petrescu</cp:lastModifiedBy>
  <cp:revision>2</cp:revision>
  <dcterms:created xsi:type="dcterms:W3CDTF">2025-04-07T13:01:00Z</dcterms:created>
  <dcterms:modified xsi:type="dcterms:W3CDTF">2025-04-07T13:01:00Z</dcterms:modified>
</cp:coreProperties>
</file>